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line="240" w:lineRule="auto"/>
        <w:jc w:val="center"/>
        <w:outlineLvl w:val="0"/>
        <w:rPr>
          <w:rFonts w:hint="eastAsia" w:eastAsia="方正小标宋简体"/>
          <w:highlight w:val="none"/>
          <w:lang w:eastAsia="zh-CN"/>
        </w:rPr>
      </w:pPr>
      <w:r>
        <w:rPr>
          <w:highlight w:val="none"/>
        </w:rPr>
        <w:t>唐山银行盛唐公务</w:t>
      </w:r>
      <w:bookmarkStart w:id="0" w:name="_GoBack"/>
      <w:bookmarkEnd w:id="0"/>
      <w:r>
        <w:rPr>
          <w:highlight w:val="none"/>
        </w:rPr>
        <w:t>卡章程</w:t>
      </w:r>
      <w:r>
        <w:rPr>
          <w:rFonts w:hint="eastAsia"/>
          <w:highlight w:val="none"/>
          <w:lang w:eastAsia="zh-CN"/>
        </w:rPr>
        <w:t>（</w:t>
      </w:r>
      <w:r>
        <w:rPr>
          <w:rFonts w:hint="eastAsia"/>
          <w:highlight w:val="none"/>
          <w:lang w:val="en-US" w:eastAsia="zh-CN"/>
        </w:rPr>
        <w:t>2024版</w:t>
      </w:r>
      <w:r>
        <w:rPr>
          <w:rFonts w:hint="eastAsia"/>
          <w:highlight w:val="none"/>
          <w:lang w:eastAsia="zh-CN"/>
        </w:rPr>
        <w:t>）</w:t>
      </w:r>
    </w:p>
    <w:p>
      <w:pPr>
        <w:pStyle w:val="24"/>
        <w:spacing w:line="240" w:lineRule="auto"/>
        <w:rPr>
          <w:rFonts w:hint="default"/>
          <w:highlight w:val="none"/>
        </w:rPr>
      </w:pPr>
      <w:r>
        <w:rPr>
          <w:highlight w:val="none"/>
        </w:rPr>
        <w:t>第一章 总</w:t>
      </w:r>
      <w:r>
        <w:rPr>
          <w:rFonts w:hint="eastAsia"/>
          <w:highlight w:val="none"/>
          <w:lang w:val="en-US" w:eastAsia="zh-CN"/>
        </w:rPr>
        <w:t xml:space="preserve">  </w:t>
      </w:r>
      <w:r>
        <w:rPr>
          <w:highlight w:val="none"/>
        </w:rPr>
        <w:t>则</w:t>
      </w:r>
    </w:p>
    <w:p>
      <w:pPr>
        <w:pStyle w:val="26"/>
        <w:rPr>
          <w:rFonts w:hint="default"/>
          <w:highlight w:val="none"/>
        </w:rPr>
      </w:pPr>
      <w:r>
        <w:rPr>
          <w:highlight w:val="none"/>
        </w:rPr>
        <w:t xml:space="preserve"> 为</w:t>
      </w:r>
      <w:r>
        <w:rPr>
          <w:rFonts w:hint="eastAsia"/>
          <w:highlight w:val="none"/>
          <w:lang w:eastAsia="zh-CN"/>
        </w:rPr>
        <w:t>规范</w:t>
      </w:r>
      <w:r>
        <w:rPr>
          <w:highlight w:val="none"/>
        </w:rPr>
        <w:t>唐山银行公务卡业务的发展</w:t>
      </w:r>
      <w:r>
        <w:rPr>
          <w:rFonts w:hint="eastAsia"/>
          <w:highlight w:val="none"/>
          <w:lang w:eastAsia="zh-CN"/>
        </w:rPr>
        <w:t>并适应业务发展需要</w:t>
      </w:r>
      <w:r>
        <w:rPr>
          <w:highlight w:val="none"/>
        </w:rPr>
        <w:t>，为持卡人提供全面优质的服务，根据</w:t>
      </w:r>
      <w:r>
        <w:rPr>
          <w:rFonts w:hint="eastAsia"/>
          <w:highlight w:val="none"/>
        </w:rPr>
        <w:t>《中央预算单位公务卡管理暂行办法》</w:t>
      </w:r>
      <w:r>
        <w:rPr>
          <w:rFonts w:hint="eastAsia"/>
          <w:highlight w:val="none"/>
          <w:lang w:eastAsia="zh-CN"/>
        </w:rPr>
        <w:t>（财库</w:t>
      </w:r>
      <w:r>
        <w:rPr>
          <w:rFonts w:hint="eastAsia"/>
          <w:highlight w:val="none"/>
        </w:rPr>
        <w:t>〔</w:t>
      </w:r>
      <w:r>
        <w:rPr>
          <w:rFonts w:hint="eastAsia"/>
          <w:highlight w:val="none"/>
          <w:lang w:eastAsia="zh-CN"/>
        </w:rPr>
        <w:t>2007</w:t>
      </w:r>
      <w:r>
        <w:rPr>
          <w:rFonts w:hint="eastAsia"/>
          <w:highlight w:val="none"/>
        </w:rPr>
        <w:t>〕</w:t>
      </w:r>
      <w:r>
        <w:rPr>
          <w:rFonts w:hint="eastAsia"/>
          <w:highlight w:val="none"/>
          <w:lang w:eastAsia="zh-CN"/>
        </w:rPr>
        <w:t>63号）、《商业银行信用卡业务监督管理办法》（银监会令</w:t>
      </w:r>
      <w:r>
        <w:rPr>
          <w:rFonts w:hint="eastAsia"/>
          <w:highlight w:val="none"/>
        </w:rPr>
        <w:t>〔</w:t>
      </w:r>
      <w:r>
        <w:rPr>
          <w:rFonts w:hint="eastAsia"/>
          <w:highlight w:val="none"/>
          <w:lang w:eastAsia="zh-CN"/>
        </w:rPr>
        <w:t>2011</w:t>
      </w:r>
      <w:r>
        <w:rPr>
          <w:rFonts w:hint="eastAsia"/>
          <w:highlight w:val="none"/>
        </w:rPr>
        <w:t>〕</w:t>
      </w:r>
      <w:r>
        <w:rPr>
          <w:rFonts w:hint="eastAsia"/>
          <w:highlight w:val="none"/>
          <w:lang w:eastAsia="zh-CN"/>
        </w:rPr>
        <w:t>2号）、《中国人民银行关于信用卡业务有关事项的通知》（银发</w:t>
      </w:r>
      <w:r>
        <w:rPr>
          <w:rFonts w:hint="eastAsia"/>
          <w:highlight w:val="none"/>
        </w:rPr>
        <w:t>〔</w:t>
      </w:r>
      <w:r>
        <w:rPr>
          <w:rFonts w:hint="eastAsia"/>
          <w:highlight w:val="none"/>
          <w:lang w:eastAsia="zh-CN"/>
        </w:rPr>
        <w:t>2016</w:t>
      </w:r>
      <w:r>
        <w:rPr>
          <w:rFonts w:hint="eastAsia"/>
          <w:highlight w:val="none"/>
        </w:rPr>
        <w:t>〕</w:t>
      </w:r>
      <w:r>
        <w:rPr>
          <w:rFonts w:hint="eastAsia"/>
          <w:highlight w:val="none"/>
          <w:lang w:eastAsia="zh-CN"/>
        </w:rPr>
        <w:t>111号）等</w:t>
      </w:r>
      <w:r>
        <w:rPr>
          <w:highlight w:val="none"/>
        </w:rPr>
        <w:t>国家法律、法规、规章及有关规定，制定本章程。</w:t>
      </w:r>
    </w:p>
    <w:p>
      <w:pPr>
        <w:pStyle w:val="26"/>
        <w:bidi w:val="0"/>
        <w:rPr>
          <w:rFonts w:hint="eastAsia"/>
          <w:highlight w:val="none"/>
        </w:rPr>
      </w:pPr>
      <w:r>
        <w:rPr>
          <w:highlight w:val="none"/>
        </w:rPr>
        <w:t xml:space="preserve"> 唐山银行</w:t>
      </w:r>
      <w:r>
        <w:rPr>
          <w:rFonts w:hint="eastAsia"/>
          <w:highlight w:val="none"/>
          <w:lang w:eastAsia="zh-CN"/>
        </w:rPr>
        <w:t>盛唐公务卡（以下简称“公务卡”）</w:t>
      </w:r>
      <w:r>
        <w:rPr>
          <w:rFonts w:hint="eastAsia"/>
          <w:highlight w:val="none"/>
        </w:rPr>
        <w:t>，是指</w:t>
      </w:r>
      <w:r>
        <w:rPr>
          <w:rFonts w:hint="eastAsia"/>
          <w:highlight w:val="none"/>
          <w:lang w:eastAsia="zh-CN"/>
        </w:rPr>
        <w:t>唐山银行（含唐山银行分支机构，以下简称“发卡机构”）向财政预算单位工作等人员发放的，记录持卡人账户相关信息，给予持卡人一定信用额度</w:t>
      </w:r>
      <w:r>
        <w:rPr>
          <w:rFonts w:hint="eastAsia"/>
          <w:highlight w:val="none"/>
        </w:rPr>
        <w:t>，</w:t>
      </w:r>
      <w:r>
        <w:rPr>
          <w:rFonts w:hint="eastAsia"/>
          <w:highlight w:val="none"/>
          <w:lang w:eastAsia="zh-CN"/>
        </w:rPr>
        <w:t>允许持卡人在信用额度内先消费、后还款，</w:t>
      </w:r>
      <w:r>
        <w:rPr>
          <w:rFonts w:hint="eastAsia"/>
          <w:highlight w:val="none"/>
        </w:rPr>
        <w:t>主要用于</w:t>
      </w:r>
      <w:r>
        <w:rPr>
          <w:rFonts w:hint="eastAsia"/>
          <w:highlight w:val="none"/>
          <w:lang w:eastAsia="zh-CN"/>
        </w:rPr>
        <w:t>公务</w:t>
      </w:r>
      <w:r>
        <w:rPr>
          <w:rFonts w:hint="eastAsia"/>
          <w:highlight w:val="none"/>
        </w:rPr>
        <w:t>支出、</w:t>
      </w:r>
      <w:r>
        <w:rPr>
          <w:rFonts w:hint="eastAsia"/>
          <w:highlight w:val="none"/>
          <w:lang w:eastAsia="zh-CN"/>
        </w:rPr>
        <w:t>兼顾个人消费，具有消费信用、分期付款、转账结算和存取现金等功能的，以人民币结算的银联标准贷记卡</w:t>
      </w:r>
      <w:r>
        <w:rPr>
          <w:rFonts w:hint="eastAsia"/>
          <w:highlight w:val="none"/>
        </w:rPr>
        <w:t>。</w:t>
      </w:r>
    </w:p>
    <w:p>
      <w:pPr>
        <w:pStyle w:val="26"/>
        <w:rPr>
          <w:rFonts w:hint="default"/>
          <w:highlight w:val="none"/>
        </w:rPr>
      </w:pPr>
      <w:r>
        <w:rPr>
          <w:highlight w:val="none"/>
        </w:rPr>
        <w:t xml:space="preserve"> </w:t>
      </w:r>
      <w:r>
        <w:rPr>
          <w:rFonts w:hint="eastAsia"/>
          <w:highlight w:val="none"/>
          <w:lang w:eastAsia="zh-CN"/>
        </w:rPr>
        <w:t>公务卡的</w:t>
      </w:r>
      <w:r>
        <w:rPr>
          <w:rFonts w:hint="eastAsia"/>
          <w:highlight w:val="none"/>
        </w:rPr>
        <w:t>发行对象为个人</w:t>
      </w:r>
      <w:r>
        <w:rPr>
          <w:rFonts w:hint="eastAsia"/>
          <w:highlight w:val="none"/>
          <w:lang w:eastAsia="zh-CN"/>
        </w:rPr>
        <w:t>。</w:t>
      </w:r>
      <w:r>
        <w:rPr>
          <w:highlight w:val="none"/>
        </w:rPr>
        <w:t>公务卡均为主卡，不允许办理附属卡。</w:t>
      </w:r>
      <w:r>
        <w:rPr>
          <w:rFonts w:hint="eastAsia"/>
          <w:highlight w:val="none"/>
          <w:lang w:eastAsia="zh-CN"/>
        </w:rPr>
        <w:t>公务卡</w:t>
      </w:r>
      <w:r>
        <w:rPr>
          <w:rFonts w:hint="eastAsia"/>
          <w:highlight w:val="none"/>
        </w:rPr>
        <w:t>按产品等级不同分为金卡</w:t>
      </w:r>
      <w:r>
        <w:rPr>
          <w:rFonts w:hint="eastAsia"/>
          <w:highlight w:val="none"/>
          <w:lang w:eastAsia="zh-CN"/>
        </w:rPr>
        <w:t>与</w:t>
      </w:r>
      <w:r>
        <w:rPr>
          <w:rFonts w:hint="eastAsia"/>
          <w:highlight w:val="none"/>
        </w:rPr>
        <w:t>普通卡</w:t>
      </w:r>
      <w:r>
        <w:rPr>
          <w:rFonts w:hint="eastAsia"/>
          <w:highlight w:val="none"/>
          <w:lang w:eastAsia="zh-CN"/>
        </w:rPr>
        <w:t>；按信息载体为磁条芯片（IC）复合卡；按币种为人民币卡；按卡片形状为标准卡；按是否联名为非联名卡。公务卡将使用中国银联的标识。</w:t>
      </w:r>
    </w:p>
    <w:p>
      <w:pPr>
        <w:pStyle w:val="26"/>
        <w:rPr>
          <w:rFonts w:hint="default"/>
          <w:highlight w:val="none"/>
        </w:rPr>
      </w:pPr>
      <w:r>
        <w:rPr>
          <w:highlight w:val="none"/>
        </w:rPr>
        <w:t xml:space="preserve"> 发卡机构、申办单位、申请人、</w:t>
      </w:r>
      <w:r>
        <w:rPr>
          <w:rFonts w:hint="eastAsia"/>
          <w:highlight w:val="none"/>
          <w:lang w:eastAsia="zh-CN"/>
        </w:rPr>
        <w:t>担保人、</w:t>
      </w:r>
      <w:r>
        <w:rPr>
          <w:highlight w:val="none"/>
        </w:rPr>
        <w:t>持卡人、特约商户及其他相关当事人</w:t>
      </w:r>
      <w:r>
        <w:rPr>
          <w:rFonts w:hint="eastAsia"/>
          <w:highlight w:val="none"/>
          <w:lang w:eastAsia="zh-CN"/>
        </w:rPr>
        <w:t>均</w:t>
      </w:r>
      <w:r>
        <w:rPr>
          <w:highlight w:val="none"/>
        </w:rPr>
        <w:t>须遵守本章程。</w:t>
      </w:r>
    </w:p>
    <w:p>
      <w:pPr>
        <w:pStyle w:val="26"/>
        <w:rPr>
          <w:rFonts w:hint="default"/>
          <w:highlight w:val="none"/>
        </w:rPr>
      </w:pPr>
      <w:r>
        <w:rPr>
          <w:highlight w:val="none"/>
        </w:rPr>
        <w:t xml:space="preserve"> 本章程涉及的</w:t>
      </w:r>
      <w:r>
        <w:rPr>
          <w:rFonts w:hint="eastAsia"/>
          <w:highlight w:val="none"/>
          <w:lang w:eastAsia="zh-CN"/>
        </w:rPr>
        <w:t>部分</w:t>
      </w:r>
      <w:r>
        <w:rPr>
          <w:highlight w:val="none"/>
        </w:rPr>
        <w:t>名词定义</w:t>
      </w:r>
    </w:p>
    <w:p>
      <w:pPr>
        <w:pStyle w:val="26"/>
        <w:numPr>
          <w:ilvl w:val="-1"/>
          <w:numId w:val="0"/>
        </w:numPr>
        <w:ind w:leftChars="0" w:firstLine="640" w:firstLineChars="200"/>
        <w:rPr>
          <w:rFonts w:hint="default"/>
          <w:highlight w:val="none"/>
        </w:rPr>
      </w:pPr>
      <w:r>
        <w:rPr>
          <w:rFonts w:hint="eastAsia"/>
          <w:highlight w:val="none"/>
          <w:lang w:eastAsia="zh-CN"/>
        </w:rPr>
        <w:t>（一）</w:t>
      </w:r>
      <w:r>
        <w:rPr>
          <w:rFonts w:hint="default"/>
          <w:highlight w:val="none"/>
        </w:rPr>
        <w:t>信用卡组织</w:t>
      </w:r>
      <w:r>
        <w:rPr>
          <w:rFonts w:hint="eastAsia"/>
          <w:highlight w:val="none"/>
          <w:lang w:eastAsia="zh-CN"/>
        </w:rPr>
        <w:t>：</w:t>
      </w:r>
      <w:r>
        <w:rPr>
          <w:rFonts w:hint="default"/>
          <w:highlight w:val="none"/>
        </w:rPr>
        <w:t>信用卡组织的作用主要是建立和运营全球或区域统一的信用卡信息交换网络；负责信用卡交易的信息转换和资金清算；负责经营和管理卡组织自身的标识和品牌；制定并推行信用卡跨行交易业务规范和技术标准。目前，常见的信用卡组织主要有：VISA（维萨）、Master Card（万事达卡）、American Express(美国运通）、JCB（Japan Credit Bureau）、Diners Club（大莱）及中国银联（Chinaunionpay）等。</w:t>
      </w:r>
    </w:p>
    <w:p>
      <w:pPr>
        <w:pStyle w:val="25"/>
        <w:rPr>
          <w:rFonts w:hint="default"/>
          <w:color w:val="auto"/>
          <w:highlight w:val="none"/>
        </w:rPr>
      </w:pPr>
      <w:r>
        <w:rPr>
          <w:rFonts w:hint="eastAsia"/>
          <w:highlight w:val="none"/>
          <w:lang w:eastAsia="zh-CN"/>
        </w:rPr>
        <w:t>（二）</w:t>
      </w:r>
      <w:r>
        <w:rPr>
          <w:highlight w:val="none"/>
        </w:rPr>
        <w:t>申办单位：</w:t>
      </w:r>
      <w:r>
        <w:rPr>
          <w:color w:val="auto"/>
          <w:highlight w:val="none"/>
        </w:rPr>
        <w:t>指与发卡机构签订公务卡服务协议，授权本单位工作人员持有公务卡并承担持卡人公务消费所产生的全部债务及法律责任的财政预算单位。</w:t>
      </w:r>
    </w:p>
    <w:p>
      <w:pPr>
        <w:pStyle w:val="25"/>
        <w:rPr>
          <w:rFonts w:hint="eastAsia" w:eastAsia="仿宋_GB2312"/>
          <w:highlight w:val="none"/>
          <w:lang w:eastAsia="zh-CN"/>
        </w:rPr>
      </w:pPr>
      <w:r>
        <w:rPr>
          <w:rFonts w:hint="eastAsia"/>
          <w:highlight w:val="none"/>
          <w:lang w:eastAsia="zh-CN"/>
        </w:rPr>
        <w:t>（三）</w:t>
      </w:r>
      <w:r>
        <w:rPr>
          <w:highlight w:val="none"/>
        </w:rPr>
        <w:t>持卡人：指向发卡机构申请并获得公务卡卡片核发的申请</w:t>
      </w:r>
      <w:r>
        <w:rPr>
          <w:rFonts w:hint="eastAsia"/>
          <w:highlight w:val="none"/>
          <w:lang w:eastAsia="zh-CN"/>
        </w:rPr>
        <w:t>者本人</w:t>
      </w:r>
      <w:r>
        <w:rPr>
          <w:highlight w:val="none"/>
        </w:rPr>
        <w:t>。</w:t>
      </w:r>
      <w:r>
        <w:rPr>
          <w:rFonts w:hint="eastAsia"/>
          <w:highlight w:val="none"/>
          <w:lang w:eastAsia="zh-CN"/>
        </w:rPr>
        <w:t>公务卡卡片仅限持卡人本人使用。</w:t>
      </w:r>
    </w:p>
    <w:p>
      <w:pPr>
        <w:pStyle w:val="25"/>
        <w:rPr>
          <w:rFonts w:hint="default" w:eastAsia="仿宋_GB2312"/>
          <w:highlight w:val="none"/>
          <w:lang w:val="en-US" w:eastAsia="zh-CN"/>
        </w:rPr>
      </w:pPr>
      <w:r>
        <w:rPr>
          <w:rFonts w:hint="eastAsia"/>
          <w:highlight w:val="none"/>
          <w:lang w:eastAsia="zh-CN"/>
        </w:rPr>
        <w:t>（四）</w:t>
      </w:r>
      <w:r>
        <w:rPr>
          <w:highlight w:val="none"/>
        </w:rPr>
        <w:t>信用额度：指发卡机构根据</w:t>
      </w:r>
      <w:r>
        <w:rPr>
          <w:rFonts w:hint="eastAsia"/>
          <w:highlight w:val="none"/>
          <w:lang w:eastAsia="zh-CN"/>
        </w:rPr>
        <w:t>申请</w:t>
      </w:r>
      <w:r>
        <w:rPr>
          <w:highlight w:val="none"/>
        </w:rPr>
        <w:t>人的资信状况等为其核定</w:t>
      </w:r>
      <w:r>
        <w:rPr>
          <w:rFonts w:hint="eastAsia"/>
          <w:highlight w:val="none"/>
          <w:lang w:eastAsia="zh-CN"/>
        </w:rPr>
        <w:t>的</w:t>
      </w:r>
      <w:r>
        <w:rPr>
          <w:highlight w:val="none"/>
        </w:rPr>
        <w:t>、</w:t>
      </w:r>
      <w:r>
        <w:rPr>
          <w:rFonts w:hint="eastAsia"/>
          <w:highlight w:val="none"/>
          <w:lang w:eastAsia="zh-CN"/>
        </w:rPr>
        <w:t>持卡人</w:t>
      </w:r>
      <w:r>
        <w:rPr>
          <w:highlight w:val="none"/>
        </w:rPr>
        <w:t>在卡片有效期</w:t>
      </w:r>
      <w:r>
        <w:rPr>
          <w:rFonts w:hint="eastAsia"/>
          <w:highlight w:val="none"/>
          <w:lang w:eastAsia="zh-CN"/>
        </w:rPr>
        <w:t>或额度有效期</w:t>
      </w:r>
      <w:r>
        <w:rPr>
          <w:highlight w:val="none"/>
        </w:rPr>
        <w:t>内使用的最高授信限额。</w:t>
      </w:r>
      <w:r>
        <w:rPr>
          <w:rFonts w:hint="eastAsia"/>
          <w:highlight w:val="none"/>
          <w:lang w:eastAsia="zh-CN"/>
        </w:rPr>
        <w:t>包括固定额度、分期额度、临时额度、取现额度。卡片核发后，发卡机构可根据持卡人交易、还款等用卡情况、资信状况变化或风险信息等情况调整持卡人的信用额度。</w:t>
      </w:r>
    </w:p>
    <w:p>
      <w:pPr>
        <w:pStyle w:val="25"/>
        <w:rPr>
          <w:rFonts w:hint="default"/>
          <w:highlight w:val="none"/>
        </w:rPr>
      </w:pPr>
      <w:r>
        <w:rPr>
          <w:rFonts w:hint="eastAsia"/>
          <w:highlight w:val="none"/>
          <w:lang w:eastAsia="zh-CN"/>
        </w:rPr>
        <w:t>（五）</w:t>
      </w:r>
      <w:r>
        <w:rPr>
          <w:highlight w:val="none"/>
        </w:rPr>
        <w:t>消费日：也称交易日，指持卡人</w:t>
      </w:r>
      <w:r>
        <w:rPr>
          <w:rFonts w:hint="eastAsia"/>
          <w:highlight w:val="none"/>
        </w:rPr>
        <w:t>实际用卡消费、还款、预借现金交易或与相关机构实际生成交易的日期</w:t>
      </w:r>
      <w:r>
        <w:rPr>
          <w:highlight w:val="none"/>
        </w:rPr>
        <w:t>。</w:t>
      </w:r>
    </w:p>
    <w:p>
      <w:pPr>
        <w:pStyle w:val="25"/>
        <w:rPr>
          <w:rFonts w:hint="eastAsia"/>
          <w:highlight w:val="none"/>
        </w:rPr>
      </w:pPr>
      <w:r>
        <w:rPr>
          <w:rFonts w:hint="eastAsia"/>
          <w:highlight w:val="none"/>
          <w:lang w:eastAsia="zh-CN"/>
        </w:rPr>
        <w:t>（六）</w:t>
      </w:r>
      <w:r>
        <w:rPr>
          <w:highlight w:val="none"/>
        </w:rPr>
        <w:t>入账日：也称</w:t>
      </w:r>
      <w:r>
        <w:rPr>
          <w:rFonts w:hint="eastAsia"/>
          <w:highlight w:val="none"/>
          <w:lang w:eastAsia="zh-CN"/>
        </w:rPr>
        <w:t>银行</w:t>
      </w:r>
      <w:r>
        <w:rPr>
          <w:highlight w:val="none"/>
        </w:rPr>
        <w:t>记账日，指</w:t>
      </w:r>
      <w:r>
        <w:rPr>
          <w:rFonts w:hint="eastAsia"/>
          <w:highlight w:val="none"/>
        </w:rPr>
        <w:t>发卡机构在持卡人发生交易后将交易款项记入其</w:t>
      </w:r>
      <w:r>
        <w:rPr>
          <w:rFonts w:hint="eastAsia"/>
          <w:highlight w:val="none"/>
          <w:lang w:eastAsia="zh-CN"/>
        </w:rPr>
        <w:t>公务</w:t>
      </w:r>
      <w:r>
        <w:rPr>
          <w:rFonts w:hint="eastAsia"/>
          <w:highlight w:val="none"/>
        </w:rPr>
        <w:t>卡账户，或根据规定将费用（包括但不限于违约金、年费、手续费，下同）、利息等记入其</w:t>
      </w:r>
      <w:r>
        <w:rPr>
          <w:rFonts w:hint="eastAsia"/>
          <w:highlight w:val="none"/>
          <w:lang w:eastAsia="zh-CN"/>
        </w:rPr>
        <w:t>公务</w:t>
      </w:r>
      <w:r>
        <w:rPr>
          <w:rFonts w:hint="eastAsia"/>
          <w:highlight w:val="none"/>
        </w:rPr>
        <w:t>卡账户的日期。</w:t>
      </w:r>
    </w:p>
    <w:p>
      <w:pPr>
        <w:pStyle w:val="25"/>
        <w:rPr>
          <w:rFonts w:hint="default"/>
          <w:highlight w:val="none"/>
        </w:rPr>
      </w:pPr>
      <w:r>
        <w:rPr>
          <w:rFonts w:hint="eastAsia"/>
          <w:highlight w:val="none"/>
          <w:lang w:eastAsia="zh-CN"/>
        </w:rPr>
        <w:t>（七）</w:t>
      </w:r>
      <w:r>
        <w:rPr>
          <w:highlight w:val="none"/>
        </w:rPr>
        <w:t>账单日：指发卡机构每月对持卡人的</w:t>
      </w:r>
      <w:r>
        <w:rPr>
          <w:rFonts w:hint="eastAsia"/>
          <w:highlight w:val="none"/>
        </w:rPr>
        <w:t>累计未还消费交易本金、预借现金交易本金、费用等进行汇总</w:t>
      </w:r>
      <w:r>
        <w:rPr>
          <w:highlight w:val="none"/>
        </w:rPr>
        <w:t>，结计利息，计算出持卡人应还款额的日期。</w:t>
      </w:r>
    </w:p>
    <w:p>
      <w:pPr>
        <w:pStyle w:val="25"/>
        <w:rPr>
          <w:highlight w:val="none"/>
        </w:rPr>
      </w:pPr>
      <w:r>
        <w:rPr>
          <w:rFonts w:hint="eastAsia"/>
          <w:highlight w:val="none"/>
          <w:lang w:eastAsia="zh-CN"/>
        </w:rPr>
        <w:t>（八）</w:t>
      </w:r>
      <w:r>
        <w:rPr>
          <w:highlight w:val="none"/>
        </w:rPr>
        <w:t>到期还款日：也称最后还款日，指发卡机构规定的持卡人应该偿还其全部应还款额或最低还款额的最后日期。</w:t>
      </w:r>
    </w:p>
    <w:p>
      <w:pPr>
        <w:pStyle w:val="25"/>
        <w:rPr>
          <w:rFonts w:hint="default"/>
          <w:highlight w:val="none"/>
        </w:rPr>
      </w:pPr>
      <w:r>
        <w:rPr>
          <w:rFonts w:hint="eastAsia"/>
          <w:highlight w:val="none"/>
          <w:lang w:eastAsia="zh-CN"/>
        </w:rPr>
        <w:t>（九）</w:t>
      </w:r>
      <w:r>
        <w:rPr>
          <w:rFonts w:hint="default"/>
          <w:highlight w:val="none"/>
        </w:rPr>
        <w:t>实际还款日</w:t>
      </w:r>
      <w:r>
        <w:rPr>
          <w:rFonts w:hint="eastAsia"/>
          <w:highlight w:val="none"/>
          <w:lang w:eastAsia="zh-CN"/>
        </w:rPr>
        <w:t>：</w:t>
      </w:r>
      <w:r>
        <w:rPr>
          <w:rFonts w:hint="default"/>
          <w:highlight w:val="none"/>
        </w:rPr>
        <w:t>指持卡人实际向发卡机构偿还其欠款的日期。</w:t>
      </w:r>
    </w:p>
    <w:p>
      <w:pPr>
        <w:pStyle w:val="25"/>
        <w:rPr>
          <w:rFonts w:hint="default"/>
          <w:highlight w:val="none"/>
        </w:rPr>
      </w:pPr>
      <w:r>
        <w:rPr>
          <w:rFonts w:hint="eastAsia"/>
          <w:highlight w:val="none"/>
          <w:lang w:eastAsia="zh-CN"/>
        </w:rPr>
        <w:t>（十）</w:t>
      </w:r>
      <w:r>
        <w:rPr>
          <w:highlight w:val="none"/>
        </w:rPr>
        <w:t>全部应还款额：指截至当前账单日，持卡人累计已经发卡机构记账但未偿还的交易</w:t>
      </w:r>
      <w:r>
        <w:rPr>
          <w:rFonts w:hint="eastAsia"/>
          <w:highlight w:val="none"/>
          <w:lang w:eastAsia="zh-CN"/>
        </w:rPr>
        <w:t>本金</w:t>
      </w:r>
      <w:r>
        <w:rPr>
          <w:highlight w:val="none"/>
        </w:rPr>
        <w:t>，以及利息、费用等的总和。</w:t>
      </w:r>
    </w:p>
    <w:p>
      <w:pPr>
        <w:pStyle w:val="25"/>
        <w:rPr>
          <w:highlight w:val="none"/>
        </w:rPr>
      </w:pPr>
      <w:r>
        <w:rPr>
          <w:rFonts w:hint="eastAsia"/>
          <w:highlight w:val="none"/>
          <w:lang w:eastAsia="zh-CN"/>
        </w:rPr>
        <w:t>（十一）</w:t>
      </w:r>
      <w:r>
        <w:rPr>
          <w:highlight w:val="none"/>
        </w:rPr>
        <w:t>最低还款额：指发卡机构规定的持卡人在到期还款日（含）前应该偿还的最低金额，包括累计未还</w:t>
      </w:r>
      <w:r>
        <w:rPr>
          <w:rFonts w:hint="eastAsia"/>
          <w:highlight w:val="none"/>
          <w:lang w:eastAsia="zh-CN"/>
        </w:rPr>
        <w:t>消费交易金额与预借现金交易金额</w:t>
      </w:r>
      <w:r>
        <w:rPr>
          <w:highlight w:val="none"/>
        </w:rPr>
        <w:t>的一定比例，</w:t>
      </w:r>
      <w:r>
        <w:rPr>
          <w:rFonts w:hint="eastAsia"/>
          <w:highlight w:val="none"/>
          <w:lang w:eastAsia="zh-CN"/>
        </w:rPr>
        <w:t>分期交易的本期转接金额，发卡机构规定的持卡人应该偿还的其他欠款金额（包括但不限于</w:t>
      </w:r>
      <w:r>
        <w:rPr>
          <w:highlight w:val="none"/>
        </w:rPr>
        <w:t>所有费用、利息、超过信用额度的欠款金额</w:t>
      </w:r>
      <w:r>
        <w:rPr>
          <w:rFonts w:hint="eastAsia"/>
          <w:highlight w:val="none"/>
          <w:lang w:eastAsia="zh-CN"/>
        </w:rPr>
        <w:t>等），</w:t>
      </w:r>
      <w:r>
        <w:rPr>
          <w:highlight w:val="none"/>
        </w:rPr>
        <w:t>以及以前月份最低还款额未还部分的总和。</w:t>
      </w:r>
    </w:p>
    <w:p>
      <w:pPr>
        <w:pStyle w:val="25"/>
        <w:rPr>
          <w:rFonts w:hint="eastAsia"/>
          <w:b w:val="0"/>
          <w:bCs w:val="0"/>
          <w:highlight w:val="none"/>
        </w:rPr>
      </w:pPr>
      <w:r>
        <w:rPr>
          <w:rFonts w:hint="eastAsia"/>
          <w:b w:val="0"/>
          <w:bCs w:val="0"/>
          <w:highlight w:val="none"/>
          <w:lang w:eastAsia="zh-CN"/>
        </w:rPr>
        <w:t>（十二）</w:t>
      </w:r>
      <w:r>
        <w:rPr>
          <w:b w:val="0"/>
          <w:bCs w:val="0"/>
          <w:highlight w:val="none"/>
        </w:rPr>
        <w:t>违约金：也称还款违约金，指持卡人</w:t>
      </w:r>
      <w:r>
        <w:rPr>
          <w:rFonts w:hint="eastAsia"/>
          <w:b w:val="0"/>
          <w:bCs w:val="0"/>
          <w:highlight w:val="none"/>
        </w:rPr>
        <w:t>在到期还款日（含）前还款金额不足最低还款额时，按本章程及《</w:t>
      </w:r>
      <w:r>
        <w:rPr>
          <w:rFonts w:hint="eastAsia"/>
          <w:b w:val="0"/>
          <w:bCs w:val="0"/>
          <w:highlight w:val="none"/>
          <w:lang w:eastAsia="zh-CN"/>
        </w:rPr>
        <w:t>唐山银行盛唐公务卡领用合约</w:t>
      </w:r>
      <w:r>
        <w:rPr>
          <w:rFonts w:hint="eastAsia"/>
          <w:b w:val="0"/>
          <w:bCs w:val="0"/>
          <w:highlight w:val="none"/>
        </w:rPr>
        <w:t>》等的约定应向发卡机构支付的费用。</w:t>
      </w:r>
    </w:p>
    <w:p>
      <w:pPr>
        <w:pStyle w:val="25"/>
        <w:rPr>
          <w:rFonts w:hint="default"/>
          <w:highlight w:val="none"/>
        </w:rPr>
      </w:pPr>
      <w:r>
        <w:rPr>
          <w:rFonts w:hint="eastAsia"/>
          <w:highlight w:val="none"/>
          <w:lang w:eastAsia="zh-CN"/>
        </w:rPr>
        <w:t>（十三）</w:t>
      </w:r>
      <w:r>
        <w:rPr>
          <w:highlight w:val="none"/>
        </w:rPr>
        <w:t>免息还款期：指从持卡人</w:t>
      </w:r>
      <w:r>
        <w:rPr>
          <w:rFonts w:hint="eastAsia"/>
          <w:highlight w:val="none"/>
        </w:rPr>
        <w:t>在到期还款日（含）之前偿还全部应还款额的前提下，除预借现金类交易外，其他透支交易可享受免息待遇的消费交易自银行记账日至到期还款日之间的时间段。</w:t>
      </w:r>
    </w:p>
    <w:p>
      <w:pPr>
        <w:pStyle w:val="25"/>
        <w:rPr>
          <w:highlight w:val="none"/>
        </w:rPr>
      </w:pPr>
      <w:r>
        <w:rPr>
          <w:rFonts w:hint="eastAsia"/>
          <w:highlight w:val="none"/>
          <w:lang w:eastAsia="zh-CN"/>
        </w:rPr>
        <w:t>（十四）</w:t>
      </w:r>
      <w:r>
        <w:rPr>
          <w:highlight w:val="none"/>
        </w:rPr>
        <w:t>分期付款：指持卡人向发卡机构申请将账单、购买商品或服务的一定金额分期限偿还，经发卡机构核准后，将交易金额均分成若干期，持卡人按约定还款，并支付一定手续费的业务。</w:t>
      </w:r>
    </w:p>
    <w:p>
      <w:pPr>
        <w:pStyle w:val="25"/>
        <w:rPr>
          <w:rFonts w:hint="default"/>
          <w:highlight w:val="none"/>
        </w:rPr>
      </w:pPr>
      <w:r>
        <w:rPr>
          <w:rFonts w:hint="eastAsia"/>
          <w:highlight w:val="none"/>
          <w:lang w:eastAsia="zh-CN"/>
        </w:rPr>
        <w:t>（十五）</w:t>
      </w:r>
      <w:r>
        <w:rPr>
          <w:rFonts w:hint="default"/>
          <w:highlight w:val="none"/>
        </w:rPr>
        <w:t>现金类交易</w:t>
      </w:r>
      <w:r>
        <w:rPr>
          <w:rFonts w:hint="eastAsia"/>
          <w:highlight w:val="none"/>
          <w:lang w:eastAsia="zh-CN"/>
        </w:rPr>
        <w:t>：</w:t>
      </w:r>
      <w:r>
        <w:rPr>
          <w:rFonts w:hint="default"/>
          <w:highlight w:val="none"/>
        </w:rPr>
        <w:t>指预借现金交易和溢缴款领回。“预借现金”包括现金提取、现金转账和现金充值。其中，“现金提取”（取现）指持卡人通过柜面和自动柜员机（ATM）等自助机具，以现钞形式获得</w:t>
      </w:r>
      <w:r>
        <w:rPr>
          <w:rFonts w:hint="eastAsia"/>
          <w:highlight w:val="none"/>
          <w:lang w:eastAsia="zh-CN"/>
        </w:rPr>
        <w:t>公务</w:t>
      </w:r>
      <w:r>
        <w:rPr>
          <w:rFonts w:hint="default"/>
          <w:highlight w:val="none"/>
        </w:rPr>
        <w:t>卡预借现金额度内资金；“现金转账”指持卡人将</w:t>
      </w:r>
      <w:r>
        <w:rPr>
          <w:rFonts w:hint="eastAsia"/>
          <w:highlight w:val="none"/>
          <w:lang w:eastAsia="zh-CN"/>
        </w:rPr>
        <w:t>公务</w:t>
      </w:r>
      <w:r>
        <w:rPr>
          <w:rFonts w:hint="default"/>
          <w:highlight w:val="none"/>
        </w:rPr>
        <w:t>卡预借现金额度内资金划转到本人银行结算账户；“现金充值”指持卡人将</w:t>
      </w:r>
      <w:r>
        <w:rPr>
          <w:rFonts w:hint="eastAsia"/>
          <w:highlight w:val="none"/>
          <w:lang w:eastAsia="zh-CN"/>
        </w:rPr>
        <w:t>公务</w:t>
      </w:r>
      <w:r>
        <w:rPr>
          <w:rFonts w:hint="default"/>
          <w:highlight w:val="none"/>
        </w:rPr>
        <w:t>卡预借现金额度内资金划转到本人在非银行支付机构开立的支付账户。</w:t>
      </w:r>
    </w:p>
    <w:p>
      <w:pPr>
        <w:pStyle w:val="25"/>
        <w:rPr>
          <w:rFonts w:hint="default"/>
          <w:highlight w:val="none"/>
        </w:rPr>
      </w:pPr>
      <w:r>
        <w:rPr>
          <w:rFonts w:hint="eastAsia"/>
          <w:highlight w:val="none"/>
          <w:lang w:eastAsia="zh-CN"/>
        </w:rPr>
        <w:t>（十六）</w:t>
      </w:r>
      <w:r>
        <w:rPr>
          <w:rFonts w:hint="default"/>
          <w:highlight w:val="none"/>
        </w:rPr>
        <w:t>溢缴款</w:t>
      </w:r>
      <w:r>
        <w:rPr>
          <w:rFonts w:hint="eastAsia"/>
          <w:highlight w:val="none"/>
          <w:lang w:eastAsia="zh-CN"/>
        </w:rPr>
        <w:t>：</w:t>
      </w:r>
      <w:r>
        <w:rPr>
          <w:rFonts w:hint="default"/>
          <w:highlight w:val="none"/>
        </w:rPr>
        <w:t>指持卡人还清账户总欠款后多缴的资金或存放在</w:t>
      </w:r>
      <w:r>
        <w:rPr>
          <w:rFonts w:hint="eastAsia"/>
          <w:highlight w:val="none"/>
          <w:lang w:eastAsia="zh-CN"/>
        </w:rPr>
        <w:t>公务</w:t>
      </w:r>
      <w:r>
        <w:rPr>
          <w:rFonts w:hint="default"/>
          <w:highlight w:val="none"/>
        </w:rPr>
        <w:t>卡账户的资金。</w:t>
      </w:r>
    </w:p>
    <w:p>
      <w:pPr>
        <w:pStyle w:val="24"/>
        <w:rPr>
          <w:rFonts w:hint="default"/>
          <w:highlight w:val="none"/>
        </w:rPr>
      </w:pPr>
      <w:r>
        <w:rPr>
          <w:highlight w:val="none"/>
        </w:rPr>
        <w:t>第二章 功能用途和使用范围</w:t>
      </w:r>
    </w:p>
    <w:p>
      <w:pPr>
        <w:pStyle w:val="26"/>
        <w:rPr>
          <w:rFonts w:hint="default"/>
          <w:highlight w:val="none"/>
        </w:rPr>
      </w:pPr>
      <w:r>
        <w:rPr>
          <w:highlight w:val="none"/>
        </w:rPr>
        <w:t xml:space="preserve"> 公务卡具有信用消费、转账结算、存取现金、分期付款等功能。</w:t>
      </w:r>
    </w:p>
    <w:p>
      <w:pPr>
        <w:pStyle w:val="26"/>
        <w:rPr>
          <w:rFonts w:hint="default"/>
          <w:highlight w:val="none"/>
        </w:rPr>
      </w:pPr>
      <w:r>
        <w:rPr>
          <w:highlight w:val="none"/>
        </w:rPr>
        <w:t xml:space="preserve"> 持卡人使用公务卡，仅</w:t>
      </w:r>
      <w:r>
        <w:rPr>
          <w:rFonts w:hint="eastAsia"/>
          <w:highlight w:val="none"/>
          <w:lang w:eastAsia="zh-CN"/>
        </w:rPr>
        <w:t>限</w:t>
      </w:r>
      <w:r>
        <w:rPr>
          <w:highlight w:val="none"/>
        </w:rPr>
        <w:t>在境内、外贴有“银联”标识的商户刷卡消费或在贴有“银联”标识的ATM机上及发卡机构指定的营业网点进行交易。持卡人在境内、外进行的交易，其交易款项、计收利息及相关费用均以人民币结算。</w:t>
      </w:r>
    </w:p>
    <w:p>
      <w:pPr>
        <w:pStyle w:val="26"/>
        <w:rPr>
          <w:rFonts w:hint="default"/>
          <w:highlight w:val="none"/>
        </w:rPr>
      </w:pPr>
      <w:r>
        <w:rPr>
          <w:highlight w:val="none"/>
        </w:rPr>
        <w:t xml:space="preserve"> 公务卡在满足持卡人公务支出的前提下，也可用于因私使用，因私使用部分全部责任由持卡人个人承担。</w:t>
      </w:r>
    </w:p>
    <w:p>
      <w:pPr>
        <w:pStyle w:val="24"/>
        <w:rPr>
          <w:rFonts w:hint="default"/>
          <w:highlight w:val="none"/>
        </w:rPr>
      </w:pPr>
      <w:r>
        <w:rPr>
          <w:highlight w:val="none"/>
        </w:rPr>
        <w:t>第三章 申领条件和申领手续</w:t>
      </w:r>
    </w:p>
    <w:p>
      <w:pPr>
        <w:pStyle w:val="26"/>
        <w:rPr>
          <w:rFonts w:hint="default"/>
          <w:highlight w:val="none"/>
        </w:rPr>
      </w:pPr>
      <w:r>
        <w:rPr>
          <w:highlight w:val="none"/>
        </w:rPr>
        <w:t xml:space="preserve"> 申办单位应</w:t>
      </w:r>
      <w:r>
        <w:rPr>
          <w:rFonts w:hint="eastAsia"/>
          <w:highlight w:val="none"/>
          <w:lang w:eastAsia="zh-CN"/>
        </w:rPr>
        <w:t>为</w:t>
      </w:r>
      <w:r>
        <w:rPr>
          <w:highlight w:val="none"/>
        </w:rPr>
        <w:t>财政预算单位，发卡机构应与申办单位签订服务协议，明确双方责任义务。</w:t>
      </w:r>
    </w:p>
    <w:p>
      <w:pPr>
        <w:pStyle w:val="26"/>
        <w:rPr>
          <w:rFonts w:hint="default"/>
          <w:highlight w:val="none"/>
        </w:rPr>
      </w:pPr>
      <w:r>
        <w:rPr>
          <w:highlight w:val="none"/>
        </w:rPr>
        <w:t xml:space="preserve"> </w:t>
      </w:r>
      <w:r>
        <w:rPr>
          <w:rFonts w:hint="eastAsia"/>
          <w:highlight w:val="none"/>
          <w:lang w:eastAsia="zh-CN"/>
        </w:rPr>
        <w:t>凡</w:t>
      </w:r>
      <w:r>
        <w:rPr>
          <w:highlight w:val="none"/>
        </w:rPr>
        <w:t>年龄18周岁至65周岁之间,具有完全民事行为能力</w:t>
      </w:r>
      <w:r>
        <w:rPr>
          <w:rFonts w:hint="eastAsia"/>
          <w:highlight w:val="none"/>
          <w:lang w:eastAsia="zh-CN"/>
        </w:rPr>
        <w:t>，</w:t>
      </w:r>
      <w:r>
        <w:rPr>
          <w:highlight w:val="none"/>
        </w:rPr>
        <w:t>有合法、稳定收入来源及支付能力，且资信状况良好的财政预算单位的在职、在编人员，经</w:t>
      </w:r>
      <w:r>
        <w:rPr>
          <w:rFonts w:hint="eastAsia"/>
          <w:highlight w:val="none"/>
          <w:lang w:val="en-US" w:eastAsia="zh-CN"/>
        </w:rPr>
        <w:t>财政预算</w:t>
      </w:r>
      <w:r>
        <w:rPr>
          <w:highlight w:val="none"/>
        </w:rPr>
        <w:t>单位推荐</w:t>
      </w:r>
      <w:r>
        <w:rPr>
          <w:rFonts w:hint="eastAsia"/>
          <w:highlight w:val="none"/>
          <w:lang w:eastAsia="zh-CN"/>
        </w:rPr>
        <w:t>，均可凭本人有效证件向发卡机构申请公务卡。</w:t>
      </w:r>
    </w:p>
    <w:p>
      <w:pPr>
        <w:pStyle w:val="26"/>
        <w:rPr>
          <w:rFonts w:hint="default"/>
          <w:highlight w:val="none"/>
        </w:rPr>
      </w:pPr>
      <w:r>
        <w:rPr>
          <w:highlight w:val="none"/>
        </w:rPr>
        <w:t>申请人</w:t>
      </w:r>
      <w:r>
        <w:rPr>
          <w:rFonts w:hint="eastAsia"/>
          <w:highlight w:val="none"/>
          <w:lang w:eastAsia="zh-CN"/>
        </w:rPr>
        <w:t>向发卡机构申请</w:t>
      </w:r>
      <w:r>
        <w:rPr>
          <w:highlight w:val="none"/>
        </w:rPr>
        <w:t>公务卡时，应按照发卡机构的规定和要求</w:t>
      </w:r>
      <w:r>
        <w:rPr>
          <w:rFonts w:hint="eastAsia"/>
          <w:highlight w:val="none"/>
          <w:lang w:eastAsia="zh-CN"/>
        </w:rPr>
        <w:t>，正确、完整、真实地填写申请信息并提交发卡机构要求的相关证明文件，同意发卡机构查询申请人的资信状况；与发卡机构签订领用合约，并在申请材料上亲自签名确认或通过发卡机构认可平台进行电子签名（包括但不限于在平台进行的密码输入、点击确认、合约确认等操作），即表示确认履行其中各项规定并遵守相关约定。</w:t>
      </w:r>
    </w:p>
    <w:p>
      <w:pPr>
        <w:pStyle w:val="26"/>
        <w:rPr>
          <w:rFonts w:hint="default"/>
          <w:highlight w:val="none"/>
        </w:rPr>
      </w:pPr>
      <w:r>
        <w:rPr>
          <w:highlight w:val="none"/>
        </w:rPr>
        <w:t xml:space="preserve"> 发卡机构依据申请人的</w:t>
      </w:r>
      <w:r>
        <w:rPr>
          <w:rFonts w:hint="eastAsia"/>
          <w:highlight w:val="none"/>
          <w:lang w:eastAsia="zh-CN"/>
        </w:rPr>
        <w:t>申请信息及</w:t>
      </w:r>
      <w:r>
        <w:rPr>
          <w:highlight w:val="none"/>
        </w:rPr>
        <w:t>资信状况决定是否</w:t>
      </w:r>
      <w:r>
        <w:rPr>
          <w:rFonts w:hint="eastAsia"/>
          <w:highlight w:val="none"/>
          <w:lang w:eastAsia="zh-CN"/>
        </w:rPr>
        <w:t>同意其</w:t>
      </w:r>
      <w:r>
        <w:rPr>
          <w:highlight w:val="none"/>
        </w:rPr>
        <w:t>申请，</w:t>
      </w:r>
      <w:r>
        <w:rPr>
          <w:rFonts w:hint="eastAsia"/>
          <w:highlight w:val="none"/>
        </w:rPr>
        <w:t>是否要求其提供担保以及担保方式，</w:t>
      </w:r>
      <w:r>
        <w:rPr>
          <w:highlight w:val="none"/>
        </w:rPr>
        <w:t>并核定卡片等级、信用额度等。发卡机构将对申请人所提交资料采取必要的保密措施。</w:t>
      </w:r>
      <w:r>
        <w:rPr>
          <w:rFonts w:hint="eastAsia"/>
          <w:highlight w:val="none"/>
          <w:lang w:eastAsia="zh-CN"/>
        </w:rPr>
        <w:t>发卡机构受理申请人申请后，无论是否予以发卡，相关申请资料均不予以退回。</w:t>
      </w:r>
    </w:p>
    <w:p>
      <w:pPr>
        <w:pStyle w:val="24"/>
        <w:rPr>
          <w:rFonts w:hint="default"/>
          <w:highlight w:val="none"/>
        </w:rPr>
      </w:pPr>
      <w:r>
        <w:rPr>
          <w:highlight w:val="none"/>
        </w:rPr>
        <w:t>第四章 使用及账户管理</w:t>
      </w:r>
    </w:p>
    <w:p>
      <w:pPr>
        <w:pStyle w:val="26"/>
        <w:rPr>
          <w:rFonts w:hint="default"/>
          <w:highlight w:val="none"/>
        </w:rPr>
      </w:pPr>
      <w:r>
        <w:rPr>
          <w:highlight w:val="none"/>
        </w:rPr>
        <w:t xml:space="preserve"> </w:t>
      </w:r>
      <w:r>
        <w:rPr>
          <w:rFonts w:hint="eastAsia"/>
          <w:highlight w:val="none"/>
          <w:lang w:eastAsia="zh-CN"/>
        </w:rPr>
        <w:t>申请</w:t>
      </w:r>
      <w:r>
        <w:rPr>
          <w:highlight w:val="none"/>
        </w:rPr>
        <w:t>人</w:t>
      </w:r>
      <w:r>
        <w:rPr>
          <w:rFonts w:hint="eastAsia"/>
          <w:highlight w:val="none"/>
          <w:lang w:eastAsia="zh-CN"/>
        </w:rPr>
        <w:t>领取或收到</w:t>
      </w:r>
      <w:r>
        <w:rPr>
          <w:highlight w:val="none"/>
        </w:rPr>
        <w:t>公务卡</w:t>
      </w:r>
      <w:r>
        <w:rPr>
          <w:rFonts w:hint="eastAsia"/>
          <w:highlight w:val="none"/>
          <w:lang w:eastAsia="zh-CN"/>
        </w:rPr>
        <w:t>卡片</w:t>
      </w:r>
      <w:r>
        <w:rPr>
          <w:highlight w:val="none"/>
        </w:rPr>
        <w:t>后，应立即在公务卡</w:t>
      </w:r>
      <w:r>
        <w:rPr>
          <w:rFonts w:hint="eastAsia"/>
          <w:highlight w:val="none"/>
          <w:lang w:eastAsia="zh-CN"/>
        </w:rPr>
        <w:t>卡片</w:t>
      </w:r>
      <w:r>
        <w:rPr>
          <w:highlight w:val="none"/>
        </w:rPr>
        <w:t>背面的签名栏内，按照申请</w:t>
      </w:r>
      <w:r>
        <w:rPr>
          <w:rFonts w:hint="eastAsia"/>
          <w:highlight w:val="none"/>
          <w:lang w:eastAsia="zh-CN"/>
        </w:rPr>
        <w:t>信息中</w:t>
      </w:r>
      <w:r>
        <w:rPr>
          <w:highlight w:val="none"/>
        </w:rPr>
        <w:t>留存的签名</w:t>
      </w:r>
      <w:r>
        <w:rPr>
          <w:rFonts w:hint="eastAsia"/>
          <w:highlight w:val="none"/>
          <w:lang w:eastAsia="zh-CN"/>
        </w:rPr>
        <w:t>内容</w:t>
      </w:r>
      <w:r>
        <w:rPr>
          <w:highlight w:val="none"/>
        </w:rPr>
        <w:t>签名，并在使用公务卡时使用相同的签名，否则，应自行承担由此产生的法律责任及相应损失。</w:t>
      </w:r>
    </w:p>
    <w:p>
      <w:pPr>
        <w:pStyle w:val="26"/>
        <w:rPr>
          <w:rFonts w:hint="default"/>
          <w:highlight w:val="none"/>
        </w:rPr>
      </w:pPr>
      <w:r>
        <w:rPr>
          <w:rFonts w:hint="default"/>
          <w:highlight w:val="none"/>
        </w:rPr>
        <w:t>持卡人在境内外消费、办理现金类交易业务及使用其它自助设备时，须遵守当地有关法律法规</w:t>
      </w:r>
      <w:r>
        <w:rPr>
          <w:rFonts w:hint="eastAsia"/>
          <w:highlight w:val="none"/>
          <w:lang w:eastAsia="zh-CN"/>
        </w:rPr>
        <w:t>和监管规定</w:t>
      </w:r>
      <w:r>
        <w:rPr>
          <w:rFonts w:hint="default"/>
          <w:highlight w:val="none"/>
        </w:rPr>
        <w:t>，以及信用卡组织、发卡机构和收单机构的有关规定。持卡人提取外币现金应按中华人民共和国个人外汇管理制度办理。持卡人使用</w:t>
      </w:r>
      <w:r>
        <w:rPr>
          <w:rFonts w:hint="eastAsia"/>
          <w:highlight w:val="none"/>
          <w:lang w:eastAsia="zh-CN"/>
        </w:rPr>
        <w:t>公务</w:t>
      </w:r>
      <w:r>
        <w:rPr>
          <w:rFonts w:hint="default"/>
          <w:highlight w:val="none"/>
        </w:rPr>
        <w:t>卡通过电子渠道办理业务，应同时遵守发卡机构电子银行业务相关章程、协议和交易规则。</w:t>
      </w:r>
    </w:p>
    <w:p>
      <w:pPr>
        <w:pStyle w:val="26"/>
        <w:rPr>
          <w:rFonts w:hint="default"/>
          <w:highlight w:val="none"/>
        </w:rPr>
      </w:pPr>
      <w:r>
        <w:rPr>
          <w:highlight w:val="none"/>
        </w:rPr>
        <w:t xml:space="preserve"> </w:t>
      </w:r>
      <w:r>
        <w:rPr>
          <w:rFonts w:hint="eastAsia"/>
          <w:highlight w:val="none"/>
        </w:rPr>
        <w:t>持卡人须知</w:t>
      </w:r>
    </w:p>
    <w:p>
      <w:pPr>
        <w:pStyle w:val="26"/>
        <w:numPr>
          <w:ilvl w:val="-1"/>
          <w:numId w:val="0"/>
        </w:numPr>
        <w:ind w:leftChars="0" w:firstLine="640" w:firstLineChars="200"/>
        <w:rPr>
          <w:rFonts w:hint="default"/>
          <w:highlight w:val="none"/>
        </w:rPr>
      </w:pPr>
      <w:r>
        <w:rPr>
          <w:rFonts w:hint="eastAsia"/>
          <w:highlight w:val="none"/>
          <w:lang w:eastAsia="zh-CN"/>
        </w:rPr>
        <w:t>（一）</w:t>
      </w:r>
      <w:r>
        <w:rPr>
          <w:highlight w:val="none"/>
        </w:rPr>
        <w:t>持卡人应妥善保管公务卡</w:t>
      </w:r>
      <w:r>
        <w:rPr>
          <w:rFonts w:hint="eastAsia"/>
          <w:highlight w:val="none"/>
          <w:lang w:eastAsia="zh-CN"/>
        </w:rPr>
        <w:t>卡片</w:t>
      </w:r>
      <w:r>
        <w:rPr>
          <w:highlight w:val="none"/>
        </w:rPr>
        <w:t>、电子银行动态口令等安全认证工具，交易凭证，以及公务卡卡号、有效期、卡验证码等卡片信息，个人身份信息，以及有关密码、手机验证码等验证信息</w:t>
      </w:r>
      <w:r>
        <w:rPr>
          <w:rFonts w:hint="eastAsia"/>
          <w:highlight w:val="none"/>
          <w:lang w:eastAsia="zh-CN"/>
        </w:rPr>
        <w:t>。</w:t>
      </w:r>
      <w:r>
        <w:rPr>
          <w:highlight w:val="none"/>
        </w:rPr>
        <w:t>上述工具、凭证或信息仅限持卡人本人使用，发卡机构无权代持卡人保管，持卡人不得出租、转借、转让、出售或泄漏给其他个人或机构，否则由此产生的后果均由持卡人负责，并承担因此给发卡机构或第三方造成的损失。</w:t>
      </w:r>
    </w:p>
    <w:p>
      <w:pPr>
        <w:pStyle w:val="26"/>
        <w:numPr>
          <w:ilvl w:val="-1"/>
          <w:numId w:val="0"/>
        </w:numPr>
        <w:ind w:leftChars="0" w:firstLine="640" w:firstLineChars="200"/>
        <w:rPr>
          <w:highlight w:val="none"/>
        </w:rPr>
      </w:pPr>
      <w:r>
        <w:rPr>
          <w:rFonts w:hint="eastAsia"/>
          <w:highlight w:val="none"/>
          <w:lang w:eastAsia="zh-CN"/>
        </w:rPr>
        <w:t>（二）</w:t>
      </w:r>
      <w:r>
        <w:rPr>
          <w:rFonts w:hint="default"/>
          <w:highlight w:val="none"/>
        </w:rPr>
        <w:t>持卡人可通过发卡机构指定的途径设置交易密码。使用密码（包含手机动态码</w:t>
      </w:r>
      <w:r>
        <w:rPr>
          <w:rFonts w:hint="eastAsia"/>
          <w:highlight w:val="none"/>
          <w:lang w:eastAsia="zh-CN"/>
        </w:rPr>
        <w:t>、指纹等</w:t>
      </w:r>
      <w:r>
        <w:rPr>
          <w:rFonts w:hint="default"/>
          <w:highlight w:val="none"/>
        </w:rPr>
        <w:t>）进行</w:t>
      </w:r>
      <w:r>
        <w:rPr>
          <w:rFonts w:hint="eastAsia"/>
          <w:highlight w:val="none"/>
          <w:lang w:eastAsia="zh-CN"/>
        </w:rPr>
        <w:t>验证</w:t>
      </w:r>
      <w:r>
        <w:rPr>
          <w:rFonts w:hint="default"/>
          <w:highlight w:val="none"/>
        </w:rPr>
        <w:t>的交易，除有证据证明非持卡人本人交易或非本人授权交易外，视为持卡人本人所为，由持卡人本人承担还款责任</w:t>
      </w:r>
      <w:r>
        <w:rPr>
          <w:rFonts w:hint="eastAsia"/>
          <w:highlight w:val="none"/>
          <w:lang w:eastAsia="zh-CN"/>
        </w:rPr>
        <w:t>；</w:t>
      </w:r>
      <w:r>
        <w:rPr>
          <w:rFonts w:hint="default"/>
          <w:highlight w:val="none"/>
        </w:rPr>
        <w:t>依据持卡人签字形成的交易凭证和（或）凭信用卡磁条、芯片、卡号、信用卡安全码（如CVV2、有效期）或密码等电子信息</w:t>
      </w:r>
      <w:r>
        <w:rPr>
          <w:highlight w:val="none"/>
        </w:rPr>
        <w:t>和（或）卡片信息</w:t>
      </w:r>
      <w:r>
        <w:rPr>
          <w:rFonts w:hint="default"/>
          <w:highlight w:val="none"/>
        </w:rPr>
        <w:t>所产生的信息记录</w:t>
      </w:r>
      <w:r>
        <w:rPr>
          <w:rFonts w:hint="eastAsia"/>
          <w:highlight w:val="none"/>
          <w:lang w:eastAsia="zh-CN"/>
        </w:rPr>
        <w:t>之一或全部</w:t>
      </w:r>
      <w:r>
        <w:rPr>
          <w:rFonts w:hint="default"/>
          <w:highlight w:val="none"/>
        </w:rPr>
        <w:t>均属于该项交易的有效凭据。未使用密码进行的交易，则以持卡人签署的交易凭证及发卡机构与持卡人约定的其他证明文件，或经确认证明持卡人本人消费的其他依据，作为该项交易完成的有效凭证，但持卡人与发卡机构另有约定的除外。</w:t>
      </w:r>
    </w:p>
    <w:p>
      <w:pPr>
        <w:pStyle w:val="26"/>
        <w:numPr>
          <w:ilvl w:val="-1"/>
          <w:numId w:val="0"/>
        </w:numPr>
        <w:ind w:leftChars="0" w:firstLine="640" w:firstLineChars="200"/>
        <w:rPr>
          <w:highlight w:val="none"/>
        </w:rPr>
      </w:pPr>
      <w:r>
        <w:rPr>
          <w:rFonts w:hint="eastAsia"/>
          <w:highlight w:val="none"/>
          <w:lang w:eastAsia="zh-CN"/>
        </w:rPr>
        <w:t>（三）</w:t>
      </w:r>
      <w:r>
        <w:rPr>
          <w:rFonts w:hint="eastAsia"/>
          <w:highlight w:val="none"/>
        </w:rPr>
        <w:t>持卡人不得以无交易凭证、交易凭证签字非本人所为、密码非本人输入或未输入密码等理由拒绝偿付因交易发生的款项</w:t>
      </w:r>
      <w:r>
        <w:rPr>
          <w:rFonts w:hint="eastAsia"/>
          <w:highlight w:val="none"/>
          <w:lang w:eastAsia="zh-CN"/>
        </w:rPr>
        <w:t>；</w:t>
      </w:r>
      <w:r>
        <w:rPr>
          <w:rFonts w:hint="eastAsia"/>
          <w:highlight w:val="none"/>
        </w:rPr>
        <w:t>发卡机构可根据特约商户要求或交易事实情况将相关交易款项记持卡人公务卡账户。</w:t>
      </w:r>
    </w:p>
    <w:p>
      <w:pPr>
        <w:pStyle w:val="26"/>
        <w:numPr>
          <w:ilvl w:val="-1"/>
          <w:numId w:val="0"/>
        </w:numPr>
        <w:ind w:leftChars="0" w:firstLine="640" w:firstLineChars="200"/>
        <w:rPr>
          <w:rFonts w:hint="default"/>
          <w:highlight w:val="none"/>
        </w:rPr>
      </w:pPr>
      <w:r>
        <w:rPr>
          <w:rFonts w:hint="eastAsia"/>
          <w:highlight w:val="none"/>
          <w:lang w:eastAsia="zh-CN"/>
        </w:rPr>
        <w:t>（四）</w:t>
      </w:r>
      <w:r>
        <w:rPr>
          <w:rFonts w:hint="default"/>
          <w:highlight w:val="none"/>
        </w:rPr>
        <w:t>电子现金账户交易不校验密码，不核对持卡人签名，使用电子现金账户进行的交易，除有证据证明非持卡人本人交易或非本人授权交易外，视为持卡人本人所为。持卡人应在安全的技术和商户环境下在互联网(INTERNET)上使用信用卡。</w:t>
      </w:r>
    </w:p>
    <w:p>
      <w:pPr>
        <w:pStyle w:val="26"/>
        <w:numPr>
          <w:ilvl w:val="-1"/>
          <w:numId w:val="0"/>
        </w:numPr>
        <w:ind w:leftChars="0" w:firstLine="640" w:firstLineChars="200"/>
        <w:rPr>
          <w:rFonts w:hint="default"/>
          <w:highlight w:val="none"/>
        </w:rPr>
      </w:pPr>
      <w:r>
        <w:rPr>
          <w:rFonts w:hint="eastAsia"/>
          <w:highlight w:val="none"/>
          <w:lang w:eastAsia="zh-CN"/>
        </w:rPr>
        <w:t>（五）</w:t>
      </w:r>
      <w:r>
        <w:rPr>
          <w:rFonts w:hint="default"/>
          <w:highlight w:val="none"/>
        </w:rPr>
        <w:t>银联小额免密免签业务无需输入密码，也无需在交易凭证上签名。</w:t>
      </w:r>
    </w:p>
    <w:p>
      <w:pPr>
        <w:pStyle w:val="26"/>
        <w:rPr>
          <w:rFonts w:hint="default"/>
          <w:highlight w:val="none"/>
        </w:rPr>
      </w:pPr>
      <w:r>
        <w:rPr>
          <w:highlight w:val="none"/>
        </w:rPr>
        <w:t xml:space="preserve"> 持卡人须在安全的互联网环境下使用公务卡，对于非发卡机构原因所导致的互联网交易风险和损失，持卡人应自行承担相关责任。</w:t>
      </w:r>
    </w:p>
    <w:p>
      <w:pPr>
        <w:pStyle w:val="26"/>
        <w:rPr>
          <w:rFonts w:hint="default"/>
          <w:highlight w:val="none"/>
        </w:rPr>
      </w:pPr>
      <w:r>
        <w:rPr>
          <w:highlight w:val="none"/>
        </w:rPr>
        <w:t xml:space="preserve"> 发卡机构有权依据持卡人资信状况、用卡情况和外部风险环境的变化对持卡人公务卡及账户进行动态管理（包括授信额度动态调整、冻结账户等），并及时通知持卡人和持卡人所在单位的财务部门。</w:t>
      </w:r>
    </w:p>
    <w:p>
      <w:pPr>
        <w:pStyle w:val="26"/>
        <w:rPr>
          <w:rFonts w:hint="default"/>
          <w:highlight w:val="none"/>
        </w:rPr>
      </w:pPr>
      <w:r>
        <w:rPr>
          <w:highlight w:val="none"/>
        </w:rPr>
        <w:t xml:space="preserve"> 公务卡累计现金透支交易总额不得超过预借现金可用额度，持卡人通过ATM等自助机具办理现金提取业务，</w:t>
      </w:r>
      <w:r>
        <w:rPr>
          <w:color w:val="000000" w:themeColor="text1"/>
          <w:highlight w:val="none"/>
          <w14:textFill>
            <w14:solidFill>
              <w14:schemeClr w14:val="tx1"/>
            </w14:solidFill>
          </w14:textFill>
        </w:rPr>
        <w:t>每卡每日累计不得超过人民币</w:t>
      </w:r>
      <w:r>
        <w:rPr>
          <w:rFonts w:hint="eastAsia"/>
          <w:color w:val="000000" w:themeColor="text1"/>
          <w:highlight w:val="none"/>
          <w:lang w:eastAsia="zh-CN"/>
          <w14:textFill>
            <w14:solidFill>
              <w14:schemeClr w14:val="tx1"/>
            </w14:solidFill>
          </w14:textFill>
        </w:rPr>
        <w:t>1</w:t>
      </w:r>
      <w:r>
        <w:rPr>
          <w:rFonts w:hint="default"/>
          <w:color w:val="000000" w:themeColor="text1"/>
          <w:highlight w:val="none"/>
          <w:lang w:val="en-US" w:eastAsia="zh-CN"/>
          <w14:textFill>
            <w14:solidFill>
              <w14:schemeClr w14:val="tx1"/>
            </w14:solidFill>
          </w14:textFill>
        </w:rPr>
        <w:t>0000</w:t>
      </w:r>
      <w:r>
        <w:rPr>
          <w:color w:val="000000" w:themeColor="text1"/>
          <w:highlight w:val="none"/>
          <w14:textFill>
            <w14:solidFill>
              <w14:schemeClr w14:val="tx1"/>
            </w14:solidFill>
          </w14:textFill>
        </w:rPr>
        <w:t>元</w:t>
      </w:r>
      <w:r>
        <w:rPr>
          <w:rFonts w:hint="eastAsia"/>
          <w:color w:val="000000" w:themeColor="text1"/>
          <w:highlight w:val="none"/>
          <w:lang w:eastAsia="zh-CN"/>
          <w14:textFill>
            <w14:solidFill>
              <w14:schemeClr w14:val="tx1"/>
            </w14:solidFill>
          </w14:textFill>
        </w:rPr>
        <w:t>。</w:t>
      </w:r>
    </w:p>
    <w:p>
      <w:pPr>
        <w:pStyle w:val="26"/>
        <w:rPr>
          <w:rFonts w:hint="default"/>
          <w:highlight w:val="none"/>
        </w:rPr>
      </w:pPr>
      <w:r>
        <w:rPr>
          <w:highlight w:val="none"/>
        </w:rPr>
        <w:t xml:space="preserve"> 持卡人向发卡机构申请分期付款业务应遵守发卡机构分期付款业务相关规则。分期付款扣款金额入账后将全额计入</w:t>
      </w:r>
      <w:r>
        <w:rPr>
          <w:rFonts w:hint="eastAsia"/>
          <w:highlight w:val="none"/>
          <w:lang w:eastAsia="zh-CN"/>
        </w:rPr>
        <w:t>当</w:t>
      </w:r>
      <w:r>
        <w:rPr>
          <w:highlight w:val="none"/>
        </w:rPr>
        <w:t>期账单的最低还款额，持卡人与发卡机构另有约定的除外。发卡机构可根据持卡人的交易、还款记录情况、资信状况变化或突发性欺诈风险等情况，取消剩余期数分期付款，并将剩余款项一次性记入持卡人公务卡账户，持卡人应按当期对账单在到期还款日前一次性偿还。</w:t>
      </w:r>
    </w:p>
    <w:p>
      <w:pPr>
        <w:pStyle w:val="26"/>
        <w:rPr>
          <w:rFonts w:hint="default"/>
          <w:highlight w:val="none"/>
        </w:rPr>
      </w:pPr>
      <w:r>
        <w:rPr>
          <w:highlight w:val="none"/>
        </w:rPr>
        <w:t>公务卡</w:t>
      </w:r>
      <w:r>
        <w:rPr>
          <w:rFonts w:hint="eastAsia"/>
          <w:highlight w:val="none"/>
          <w:lang w:eastAsia="zh-CN"/>
        </w:rPr>
        <w:t>卡片损坏、</w:t>
      </w:r>
      <w:r>
        <w:rPr>
          <w:highlight w:val="none"/>
        </w:rPr>
        <w:t>遗失或被窃，持卡人应及时通过发卡机构</w:t>
      </w:r>
      <w:r>
        <w:rPr>
          <w:rFonts w:hint="default"/>
          <w:highlight w:val="none"/>
        </w:rPr>
        <w:t>停用或挂失(发卡机构不受理电子现金账户挂失)，并可按发卡机构指定的方式办理补换卡</w:t>
      </w:r>
      <w:r>
        <w:rPr>
          <w:highlight w:val="none"/>
        </w:rPr>
        <w:t>。</w:t>
      </w:r>
      <w:r>
        <w:rPr>
          <w:rFonts w:hint="eastAsia"/>
          <w:highlight w:val="none"/>
        </w:rPr>
        <w:t>卡片挂失经发卡机构确认后即生效，</w:t>
      </w:r>
      <w:r>
        <w:rPr>
          <w:highlight w:val="none"/>
        </w:rPr>
        <w:t>持卡人对挂失生效前发生的交易承担责任</w:t>
      </w:r>
      <w:r>
        <w:rPr>
          <w:rFonts w:hint="eastAsia"/>
          <w:highlight w:val="none"/>
          <w:lang w:eastAsia="zh-CN"/>
        </w:rPr>
        <w:t>；</w:t>
      </w:r>
      <w:r>
        <w:rPr>
          <w:rFonts w:hint="eastAsia"/>
          <w:highlight w:val="none"/>
        </w:rPr>
        <w:t>因持卡人未及时采取挂失措施造成的扩大损失，由持卡人承担</w:t>
      </w:r>
      <w:r>
        <w:rPr>
          <w:highlight w:val="none"/>
        </w:rPr>
        <w:t>。</w:t>
      </w:r>
    </w:p>
    <w:p>
      <w:pPr>
        <w:pStyle w:val="26"/>
        <w:rPr>
          <w:rFonts w:hint="default"/>
          <w:highlight w:val="none"/>
        </w:rPr>
      </w:pPr>
      <w:r>
        <w:rPr>
          <w:rFonts w:hint="eastAsia"/>
          <w:highlight w:val="none"/>
          <w:lang w:eastAsia="zh-CN"/>
        </w:rPr>
        <w:t>公务</w:t>
      </w:r>
      <w:r>
        <w:rPr>
          <w:rFonts w:hint="default"/>
          <w:highlight w:val="none"/>
        </w:rPr>
        <w:t>卡只限持卡人本人使用，不得出租、转租、转让、转借或以其他方式交由他人使用。</w:t>
      </w:r>
    </w:p>
    <w:p>
      <w:pPr>
        <w:pStyle w:val="26"/>
        <w:rPr>
          <w:rFonts w:hint="default"/>
          <w:highlight w:val="none"/>
        </w:rPr>
      </w:pPr>
      <w:r>
        <w:rPr>
          <w:rFonts w:hint="eastAsia"/>
          <w:highlight w:val="none"/>
        </w:rPr>
        <w:t>发卡机构对</w:t>
      </w:r>
      <w:r>
        <w:rPr>
          <w:rFonts w:hint="eastAsia"/>
          <w:highlight w:val="none"/>
          <w:lang w:eastAsia="zh-CN"/>
        </w:rPr>
        <w:t>公务</w:t>
      </w:r>
      <w:r>
        <w:rPr>
          <w:rFonts w:hint="eastAsia"/>
          <w:highlight w:val="none"/>
        </w:rPr>
        <w:t>卡卡片设定有效期，公务卡卡片的有效期一般为五年</w:t>
      </w:r>
      <w:r>
        <w:rPr>
          <w:rFonts w:hint="eastAsia"/>
          <w:highlight w:val="none"/>
          <w:lang w:eastAsia="zh-CN"/>
        </w:rPr>
        <w:t>（具体期限以卡面上显示为准）</w:t>
      </w:r>
      <w:r>
        <w:rPr>
          <w:rFonts w:hint="eastAsia"/>
          <w:highlight w:val="none"/>
        </w:rPr>
        <w:t>，已过期的</w:t>
      </w:r>
      <w:r>
        <w:rPr>
          <w:rFonts w:hint="eastAsia"/>
          <w:highlight w:val="none"/>
          <w:lang w:eastAsia="zh-CN"/>
        </w:rPr>
        <w:t>公务</w:t>
      </w:r>
      <w:r>
        <w:rPr>
          <w:rFonts w:hint="eastAsia"/>
          <w:highlight w:val="none"/>
        </w:rPr>
        <w:t>卡</w:t>
      </w:r>
      <w:r>
        <w:rPr>
          <w:rFonts w:hint="eastAsia"/>
          <w:highlight w:val="none"/>
          <w:lang w:eastAsia="zh-CN"/>
        </w:rPr>
        <w:t>自动失效且</w:t>
      </w:r>
      <w:r>
        <w:rPr>
          <w:rFonts w:hint="eastAsia"/>
          <w:highlight w:val="none"/>
        </w:rPr>
        <w:t>不能继续使用，</w:t>
      </w:r>
      <w:r>
        <w:rPr>
          <w:rFonts w:hint="eastAsia"/>
          <w:highlight w:val="none"/>
          <w:lang w:eastAsia="zh-CN"/>
        </w:rPr>
        <w:t>但</w:t>
      </w:r>
      <w:r>
        <w:rPr>
          <w:rFonts w:hint="eastAsia"/>
          <w:highlight w:val="none"/>
        </w:rPr>
        <w:t>持卡人使用</w:t>
      </w:r>
      <w:r>
        <w:rPr>
          <w:rFonts w:hint="eastAsia"/>
          <w:highlight w:val="none"/>
          <w:lang w:eastAsia="zh-CN"/>
        </w:rPr>
        <w:t>公务</w:t>
      </w:r>
      <w:r>
        <w:rPr>
          <w:rFonts w:hint="eastAsia"/>
          <w:highlight w:val="none"/>
        </w:rPr>
        <w:t>卡所发生的债务不因</w:t>
      </w:r>
      <w:r>
        <w:rPr>
          <w:rFonts w:hint="eastAsia"/>
          <w:highlight w:val="none"/>
          <w:lang w:eastAsia="zh-CN"/>
        </w:rPr>
        <w:t>公务</w:t>
      </w:r>
      <w:r>
        <w:rPr>
          <w:rFonts w:hint="eastAsia"/>
          <w:highlight w:val="none"/>
        </w:rPr>
        <w:t>卡卡片的到期失效、提前失效等</w:t>
      </w:r>
      <w:r>
        <w:rPr>
          <w:rFonts w:hint="eastAsia"/>
          <w:highlight w:val="none"/>
          <w:lang w:eastAsia="zh-CN"/>
        </w:rPr>
        <w:t>而</w:t>
      </w:r>
      <w:r>
        <w:rPr>
          <w:rFonts w:hint="eastAsia"/>
          <w:highlight w:val="none"/>
        </w:rPr>
        <w:t>消灭</w:t>
      </w:r>
      <w:r>
        <w:rPr>
          <w:rFonts w:hint="eastAsia"/>
          <w:highlight w:val="none"/>
          <w:lang w:eastAsia="zh-CN"/>
        </w:rPr>
        <w:t>或改变</w:t>
      </w:r>
      <w:r>
        <w:rPr>
          <w:rFonts w:hint="eastAsia"/>
          <w:highlight w:val="none"/>
        </w:rPr>
        <w:t>。发卡机构为符合到期换卡条件的持卡人提供自动换卡服务。如果持卡人</w:t>
      </w:r>
      <w:r>
        <w:rPr>
          <w:rFonts w:hint="eastAsia"/>
          <w:highlight w:val="none"/>
          <w:lang w:eastAsia="zh-CN"/>
        </w:rPr>
        <w:t>在卡片有效期届满后不继续使用公务卡或</w:t>
      </w:r>
      <w:r>
        <w:rPr>
          <w:rFonts w:hint="eastAsia"/>
          <w:highlight w:val="none"/>
        </w:rPr>
        <w:t>不愿到期换领新卡，应至少于卡片到期前2个月以发卡机构指定的方式通知发卡机构。到期不更换新卡的，持卡人须按账单继续偿还信用卡项下的全部债务。</w:t>
      </w:r>
    </w:p>
    <w:p>
      <w:pPr>
        <w:pStyle w:val="26"/>
        <w:rPr>
          <w:rFonts w:hint="default"/>
          <w:highlight w:val="none"/>
        </w:rPr>
      </w:pPr>
      <w:r>
        <w:rPr>
          <w:highlight w:val="none"/>
        </w:rPr>
        <w:t>持卡人应妥善保管自己的公务卡和密码，卡片损坏或密码遗失，持卡人可到发卡机构营业网点柜台按规定办理换卡手续或重置密码手续。</w:t>
      </w:r>
    </w:p>
    <w:p>
      <w:pPr>
        <w:pStyle w:val="26"/>
        <w:rPr>
          <w:rFonts w:hint="default"/>
          <w:highlight w:val="none"/>
        </w:rPr>
      </w:pPr>
      <w:r>
        <w:rPr>
          <w:highlight w:val="none"/>
        </w:rPr>
        <w:t>持卡人至发卡机构营业网点柜台办理业务，需持本人有效身份证件办理，持有效身份证件应与申请公务卡时</w:t>
      </w:r>
      <w:r>
        <w:rPr>
          <w:rFonts w:hint="eastAsia"/>
          <w:highlight w:val="none"/>
          <w:lang w:eastAsia="zh-CN"/>
        </w:rPr>
        <w:t>的</w:t>
      </w:r>
      <w:r>
        <w:rPr>
          <w:highlight w:val="none"/>
        </w:rPr>
        <w:t>证件一致。</w:t>
      </w:r>
    </w:p>
    <w:p>
      <w:pPr>
        <w:pStyle w:val="26"/>
        <w:rPr>
          <w:rFonts w:hint="default"/>
          <w:highlight w:val="none"/>
        </w:rPr>
      </w:pPr>
      <w:r>
        <w:rPr>
          <w:rFonts w:hint="eastAsia"/>
          <w:highlight w:val="none"/>
        </w:rPr>
        <w:t>持卡人不再使用公务卡，需向发卡机构申请办理销户手续，并交回公务卡或按发卡机构规定销毁卡片。持卡人申请销户，</w:t>
      </w:r>
      <w:r>
        <w:rPr>
          <w:highlight w:val="none"/>
        </w:rPr>
        <w:t>应清偿该卡项下全部欠款，并且所有未清偿欠款在申请办理销户时视为全部到期，应一次性</w:t>
      </w:r>
      <w:r>
        <w:rPr>
          <w:rFonts w:hint="eastAsia"/>
          <w:highlight w:val="none"/>
        </w:rPr>
        <w:t>清偿透支本息和费用。发卡机构在确认持卡人</w:t>
      </w:r>
      <w:r>
        <w:rPr>
          <w:rFonts w:hint="eastAsia"/>
          <w:highlight w:val="none"/>
          <w:lang w:eastAsia="zh-CN"/>
        </w:rPr>
        <w:t>公务</w:t>
      </w:r>
      <w:r>
        <w:rPr>
          <w:rFonts w:hint="eastAsia"/>
          <w:highlight w:val="none"/>
        </w:rPr>
        <w:t>卡账户内没有未结清的款项时</w:t>
      </w:r>
      <w:r>
        <w:rPr>
          <w:rFonts w:hint="eastAsia"/>
          <w:highlight w:val="none"/>
          <w:lang w:eastAsia="zh-CN"/>
        </w:rPr>
        <w:t>，</w:t>
      </w:r>
      <w:r>
        <w:rPr>
          <w:rFonts w:hint="eastAsia"/>
          <w:highlight w:val="none"/>
        </w:rPr>
        <w:t>应及时为持卡人销户。持卡人未全额清偿的，发卡机构不予办理销户手续。</w:t>
      </w:r>
    </w:p>
    <w:p>
      <w:pPr>
        <w:pStyle w:val="26"/>
        <w:numPr>
          <w:ilvl w:val="-1"/>
          <w:numId w:val="0"/>
        </w:numPr>
        <w:ind w:leftChars="0" w:firstLine="640" w:firstLineChars="200"/>
        <w:rPr>
          <w:rFonts w:hint="default"/>
          <w:highlight w:val="none"/>
        </w:rPr>
      </w:pPr>
      <w:r>
        <w:rPr>
          <w:rFonts w:hint="eastAsia"/>
          <w:highlight w:val="none"/>
        </w:rPr>
        <w:t>对于销户后发生的公务卡欠款，发卡机构保留相应追索权利</w:t>
      </w:r>
      <w:r>
        <w:rPr>
          <w:rFonts w:hint="eastAsia"/>
          <w:highlight w:val="none"/>
          <w:lang w:eastAsia="zh-CN"/>
        </w:rPr>
        <w:t>；</w:t>
      </w:r>
      <w:r>
        <w:rPr>
          <w:rFonts w:hint="eastAsia"/>
          <w:highlight w:val="none"/>
        </w:rPr>
        <w:t>持卡人仍须承担</w:t>
      </w:r>
      <w:r>
        <w:rPr>
          <w:rFonts w:hint="eastAsia"/>
          <w:highlight w:val="none"/>
          <w:lang w:eastAsia="zh-CN"/>
        </w:rPr>
        <w:t>公务</w:t>
      </w:r>
      <w:r>
        <w:rPr>
          <w:rFonts w:hint="eastAsia"/>
          <w:highlight w:val="none"/>
        </w:rPr>
        <w:t>卡内尚未结清的债务。</w:t>
      </w:r>
    </w:p>
    <w:p>
      <w:pPr>
        <w:pStyle w:val="26"/>
        <w:rPr>
          <w:rFonts w:hint="default"/>
          <w:highlight w:val="none"/>
        </w:rPr>
      </w:pPr>
      <w:r>
        <w:rPr>
          <w:highlight w:val="none"/>
        </w:rPr>
        <w:t>持卡人在公务卡使用过程中，如发卡机构认为持卡人存在用卡风险或预计可能产生风险时，有权要求持卡人采取换卡等风险防范措施，若持卡人拒绝协助或不予配合，由此而产生的损失由持卡人承担。</w:t>
      </w:r>
    </w:p>
    <w:p>
      <w:pPr>
        <w:pStyle w:val="26"/>
        <w:rPr>
          <w:rFonts w:hint="default"/>
          <w:highlight w:val="none"/>
        </w:rPr>
      </w:pPr>
      <w:r>
        <w:rPr>
          <w:rFonts w:hint="default"/>
          <w:highlight w:val="none"/>
        </w:rPr>
        <w:t>持卡人在境内或境外特约商户消费或办理预借现金业务，按发卡机构与转接交易信用卡组织预先约定的币种记账。</w:t>
      </w:r>
    </w:p>
    <w:p>
      <w:pPr>
        <w:pStyle w:val="26"/>
        <w:rPr>
          <w:rFonts w:hint="default"/>
          <w:highlight w:val="none"/>
        </w:rPr>
      </w:pPr>
      <w:r>
        <w:rPr>
          <w:rFonts w:hint="default"/>
          <w:highlight w:val="none"/>
        </w:rPr>
        <w:t>持卡人申请分期业务时应遵守发卡机构相关规则。每期扣款金额入账后，计息以及费用记收规则与普通消费相同，持卡人与发卡机构另有规定的除外。</w:t>
      </w:r>
    </w:p>
    <w:p>
      <w:pPr>
        <w:pStyle w:val="26"/>
        <w:rPr>
          <w:rFonts w:hint="default"/>
          <w:highlight w:val="none"/>
        </w:rPr>
      </w:pPr>
      <w:r>
        <w:rPr>
          <w:rFonts w:hint="default"/>
          <w:highlight w:val="none"/>
        </w:rPr>
        <w:t>持卡人主张发生伪卡盗刷交易或网络盗刷交易的，可以提供生效法律文书、</w:t>
      </w:r>
      <w:r>
        <w:rPr>
          <w:rFonts w:hint="eastAsia"/>
          <w:highlight w:val="none"/>
          <w:lang w:eastAsia="zh-CN"/>
        </w:rPr>
        <w:t>公务</w:t>
      </w:r>
      <w:r>
        <w:rPr>
          <w:rFonts w:hint="default"/>
          <w:highlight w:val="none"/>
        </w:rPr>
        <w:t>卡交易时真卡所在地、交易行为地、账户交易明细、交易通知、报警记录、挂失记录等证据材料进行证明。</w:t>
      </w:r>
    </w:p>
    <w:p>
      <w:pPr>
        <w:pStyle w:val="26"/>
        <w:numPr>
          <w:ilvl w:val="-1"/>
          <w:numId w:val="0"/>
        </w:numPr>
        <w:ind w:leftChars="0" w:firstLine="640"/>
        <w:rPr>
          <w:rFonts w:hint="default"/>
          <w:highlight w:val="none"/>
        </w:rPr>
      </w:pPr>
      <w:r>
        <w:rPr>
          <w:rFonts w:hint="default"/>
          <w:highlight w:val="none"/>
        </w:rPr>
        <w:t>发生盗刷情形，持卡人对银行卡、密码、验证码等身份识别信息、交易验证信息未尽妥善保管义务具有过错的，持卡人应承担相应责任。</w:t>
      </w:r>
    </w:p>
    <w:p>
      <w:pPr>
        <w:pStyle w:val="24"/>
        <w:rPr>
          <w:rFonts w:hint="default"/>
          <w:highlight w:val="none"/>
        </w:rPr>
      </w:pPr>
      <w:r>
        <w:rPr>
          <w:highlight w:val="none"/>
        </w:rPr>
        <w:t>第五章 计息、收费与还款</w:t>
      </w:r>
    </w:p>
    <w:p>
      <w:pPr>
        <w:pStyle w:val="26"/>
        <w:rPr>
          <w:rFonts w:hint="default"/>
          <w:highlight w:val="none"/>
        </w:rPr>
      </w:pPr>
      <w:r>
        <w:rPr>
          <w:highlight w:val="none"/>
        </w:rPr>
        <w:t xml:space="preserve">持卡人在免息还款期内偿还公务卡账户内全部欠款的，无需支付透支利息；在免息还款期内未全数偿还公务卡账户内全部欠款的，不适用免息还款规定，持卡人应按公务卡领用合约的约定支付每期账单透支利息及还款违约金，透支利息由非现金透支交易记账日起以实际欠款金额及实际欠款天数正常计息。 </w:t>
      </w:r>
    </w:p>
    <w:p>
      <w:pPr>
        <w:pStyle w:val="25"/>
        <w:rPr>
          <w:rFonts w:hint="default"/>
          <w:highlight w:val="none"/>
        </w:rPr>
      </w:pPr>
      <w:r>
        <w:rPr>
          <w:highlight w:val="none"/>
        </w:rPr>
        <w:t>持卡人在到期还款日之前未能偿还当期对账单列明的最低还款额的，除按照公务卡领用合约的约定支付透支利息外，还应按公务卡领用合约的约定支付还款违约金。发卡机构对持卡人不符合免息条件的全部欠款（包括透支取现及转账交易，不包括还款违约金等相关费用）按月计收复利，具体利率按监管规定和领用合约约定的标准执行。起息日以发卡机构透支交易记账日为准。</w:t>
      </w:r>
    </w:p>
    <w:p>
      <w:pPr>
        <w:pStyle w:val="26"/>
        <w:rPr>
          <w:rFonts w:hint="default"/>
          <w:highlight w:val="none"/>
        </w:rPr>
      </w:pPr>
      <w:r>
        <w:rPr>
          <w:highlight w:val="none"/>
        </w:rPr>
        <w:t>持卡人公务卡内的存款（含溢缴部分），发卡机构不计付利息。</w:t>
      </w:r>
    </w:p>
    <w:p>
      <w:pPr>
        <w:pStyle w:val="26"/>
        <w:rPr>
          <w:rFonts w:hint="default"/>
          <w:highlight w:val="none"/>
        </w:rPr>
      </w:pPr>
      <w:r>
        <w:rPr>
          <w:highlight w:val="none"/>
        </w:rPr>
        <w:t>发卡机构按照法律法规和监管规定制定收费项目、收费标准，持卡人使用公务卡需按发卡机构对外公布的服务收费业务价格支付相关费用，相关费用计入公务卡账户，具体收费项目及标准详见发卡机构对外公布的《唐山银行</w:t>
      </w:r>
      <w:r>
        <w:rPr>
          <w:rFonts w:hint="eastAsia"/>
          <w:highlight w:val="none"/>
          <w:lang w:eastAsia="zh-CN"/>
        </w:rPr>
        <w:t>盛唐</w:t>
      </w:r>
      <w:r>
        <w:rPr>
          <w:highlight w:val="none"/>
        </w:rPr>
        <w:t>公务卡业务收费标准》。若持卡人未支付有关费用，发卡机构将中止或终止提供相应服务。发卡机构变更收费项目及标准的，将按照法律法规、监管规定提前公示，变更后的收费项目及标准将按照法律法规、监管规定以及领用合约的约定对持卡人生效。</w:t>
      </w:r>
    </w:p>
    <w:p>
      <w:pPr>
        <w:pStyle w:val="26"/>
        <w:rPr>
          <w:rFonts w:hint="default"/>
          <w:highlight w:val="none"/>
        </w:rPr>
      </w:pPr>
      <w:r>
        <w:rPr>
          <w:highlight w:val="none"/>
        </w:rPr>
        <w:t>持卡人所偿还的款项，</w:t>
      </w:r>
      <w:r>
        <w:rPr>
          <w:rFonts w:hint="eastAsia"/>
          <w:highlight w:val="none"/>
          <w:lang w:eastAsia="zh-CN"/>
        </w:rPr>
        <w:t>正常及欠款逾期</w:t>
      </w:r>
      <w:r>
        <w:rPr>
          <w:rFonts w:hint="eastAsia"/>
          <w:highlight w:val="none"/>
          <w:lang w:val="en-US" w:eastAsia="zh-CN"/>
        </w:rPr>
        <w:t>1-90天（含）的，</w:t>
      </w:r>
      <w:r>
        <w:rPr>
          <w:highlight w:val="none"/>
        </w:rPr>
        <w:t>先抵偿已出账单、</w:t>
      </w:r>
      <w:r>
        <w:rPr>
          <w:rFonts w:hint="eastAsia"/>
          <w:highlight w:val="none"/>
          <w:lang w:eastAsia="zh-CN"/>
        </w:rPr>
        <w:t>再</w:t>
      </w:r>
      <w:r>
        <w:rPr>
          <w:highlight w:val="none"/>
        </w:rPr>
        <w:t>抵偿未出账单</w:t>
      </w:r>
      <w:r>
        <w:rPr>
          <w:rFonts w:hint="eastAsia"/>
          <w:highlight w:val="none"/>
          <w:lang w:eastAsia="zh-CN"/>
        </w:rPr>
        <w:t>；已出账单部分与未出账单部分，分别</w:t>
      </w:r>
      <w:r>
        <w:rPr>
          <w:highlight w:val="none"/>
        </w:rPr>
        <w:t>按照利息、费用、预借现金、分期、消费的顺序逐项抵偿其欠款。</w:t>
      </w:r>
    </w:p>
    <w:p>
      <w:pPr>
        <w:pStyle w:val="25"/>
        <w:rPr>
          <w:rFonts w:hint="default"/>
          <w:highlight w:val="none"/>
        </w:rPr>
      </w:pPr>
      <w:r>
        <w:rPr>
          <w:highlight w:val="none"/>
        </w:rPr>
        <w:t>逾期91天（含）以上的，</w:t>
      </w:r>
      <w:r>
        <w:rPr>
          <w:rFonts w:hint="eastAsia"/>
          <w:highlight w:val="none"/>
        </w:rPr>
        <w:t>先抵偿已出账单、再抵偿未出账单；已出账单部分与未出账单部分，</w:t>
      </w:r>
      <w:r>
        <w:rPr>
          <w:rFonts w:hint="eastAsia"/>
          <w:highlight w:val="none"/>
          <w:lang w:eastAsia="zh-CN"/>
        </w:rPr>
        <w:t>分别</w:t>
      </w:r>
      <w:r>
        <w:rPr>
          <w:highlight w:val="none"/>
        </w:rPr>
        <w:t>按照先偿还本金</w:t>
      </w:r>
      <w:r>
        <w:rPr>
          <w:rFonts w:hint="eastAsia"/>
          <w:highlight w:val="none"/>
          <w:lang w:eastAsia="zh-CN"/>
        </w:rPr>
        <w:t>（预借现金、分期、消费）</w:t>
      </w:r>
      <w:r>
        <w:rPr>
          <w:highlight w:val="none"/>
        </w:rPr>
        <w:t>，后偿还各项</w:t>
      </w:r>
      <w:r>
        <w:rPr>
          <w:rFonts w:hint="eastAsia"/>
          <w:highlight w:val="none"/>
          <w:lang w:eastAsia="zh-CN"/>
        </w:rPr>
        <w:t>利息与费用</w:t>
      </w:r>
      <w:r>
        <w:rPr>
          <w:highlight w:val="none"/>
        </w:rPr>
        <w:t>的顺序逐项抵偿其欠款。</w:t>
      </w:r>
    </w:p>
    <w:p>
      <w:pPr>
        <w:pStyle w:val="26"/>
        <w:rPr>
          <w:rFonts w:hint="default"/>
          <w:highlight w:val="none"/>
        </w:rPr>
      </w:pPr>
      <w:r>
        <w:rPr>
          <w:highlight w:val="none"/>
        </w:rPr>
        <w:t>发卡机构</w:t>
      </w:r>
      <w:r>
        <w:rPr>
          <w:rFonts w:hint="eastAsia"/>
          <w:highlight w:val="none"/>
          <w:lang w:eastAsia="zh-CN"/>
        </w:rPr>
        <w:t>可</w:t>
      </w:r>
      <w:r>
        <w:rPr>
          <w:highlight w:val="none"/>
        </w:rPr>
        <w:t>根据法律、法规或监管要求变更上述还款顺序。</w:t>
      </w:r>
    </w:p>
    <w:p>
      <w:pPr>
        <w:pStyle w:val="26"/>
        <w:rPr>
          <w:rFonts w:hint="default"/>
          <w:highlight w:val="none"/>
        </w:rPr>
      </w:pPr>
      <w:r>
        <w:rPr>
          <w:highlight w:val="none"/>
        </w:rPr>
        <w:t>持卡人如选择自扣转账还款，</w:t>
      </w:r>
      <w:r>
        <w:rPr>
          <w:rFonts w:hint="eastAsia"/>
          <w:highlight w:val="none"/>
          <w:lang w:eastAsia="zh-CN"/>
        </w:rPr>
        <w:t>发卡机构可直接按照持卡人选择的还款方式从指定的账户中扣款，转入公务卡账户，用于偿还持卡人的欠款。持卡人</w:t>
      </w:r>
      <w:r>
        <w:rPr>
          <w:highlight w:val="none"/>
        </w:rPr>
        <w:t>应确保在到期还款日指定的扣款账户状态正常且有足够可用余额偿还公务卡欠款以保证发卡机构扣款成功。如持卡人指定扣款账户可用余额不足以缴清全部应还款金额的，发卡机构将按领用合约的约定计收透支利息及还款违约金。</w:t>
      </w:r>
    </w:p>
    <w:p>
      <w:pPr>
        <w:pStyle w:val="26"/>
        <w:rPr>
          <w:rFonts w:hint="default"/>
          <w:highlight w:val="none"/>
        </w:rPr>
      </w:pPr>
      <w:r>
        <w:rPr>
          <w:rFonts w:hint="eastAsia"/>
          <w:highlight w:val="none"/>
          <w:lang w:eastAsia="zh-CN"/>
        </w:rPr>
        <w:t>公务</w:t>
      </w:r>
      <w:r>
        <w:rPr>
          <w:rFonts w:hint="default"/>
          <w:highlight w:val="none"/>
        </w:rPr>
        <w:t>卡计息规定</w:t>
      </w:r>
    </w:p>
    <w:p>
      <w:pPr>
        <w:pStyle w:val="26"/>
        <w:numPr>
          <w:ilvl w:val="-1"/>
          <w:numId w:val="0"/>
        </w:numPr>
        <w:ind w:leftChars="0" w:firstLine="640"/>
        <w:rPr>
          <w:rFonts w:hint="default"/>
          <w:highlight w:val="none"/>
        </w:rPr>
      </w:pPr>
      <w:r>
        <w:rPr>
          <w:rFonts w:hint="default"/>
          <w:highlight w:val="none"/>
        </w:rPr>
        <w:t>（一）</w:t>
      </w:r>
      <w:r>
        <w:rPr>
          <w:rFonts w:hint="eastAsia"/>
          <w:highlight w:val="none"/>
          <w:lang w:eastAsia="zh-CN"/>
        </w:rPr>
        <w:t>公务</w:t>
      </w:r>
      <w:r>
        <w:rPr>
          <w:rFonts w:hint="default"/>
          <w:highlight w:val="none"/>
        </w:rPr>
        <w:t>卡透支利率按照持卡人与发卡机构签订的领用合约执行。除预借现金类交易外，</w:t>
      </w:r>
      <w:r>
        <w:rPr>
          <w:rFonts w:hint="eastAsia"/>
          <w:highlight w:val="none"/>
          <w:lang w:eastAsia="zh-CN"/>
        </w:rPr>
        <w:t>公务</w:t>
      </w:r>
      <w:r>
        <w:rPr>
          <w:rFonts w:hint="default"/>
          <w:highlight w:val="none"/>
        </w:rPr>
        <w:t>卡透支按月计收复利。</w:t>
      </w:r>
    </w:p>
    <w:p>
      <w:pPr>
        <w:pStyle w:val="26"/>
        <w:numPr>
          <w:ilvl w:val="-1"/>
          <w:numId w:val="0"/>
        </w:numPr>
        <w:ind w:leftChars="0" w:firstLine="640"/>
        <w:rPr>
          <w:rFonts w:hint="default"/>
          <w:highlight w:val="none"/>
        </w:rPr>
      </w:pPr>
      <w:r>
        <w:rPr>
          <w:rFonts w:hint="default"/>
          <w:highlight w:val="none"/>
        </w:rPr>
        <w:t>（二）</w:t>
      </w:r>
      <w:r>
        <w:rPr>
          <w:rFonts w:hint="eastAsia"/>
          <w:highlight w:val="none"/>
          <w:lang w:eastAsia="zh-CN"/>
        </w:rPr>
        <w:t>公务</w:t>
      </w:r>
      <w:r>
        <w:rPr>
          <w:rFonts w:hint="default"/>
          <w:highlight w:val="none"/>
        </w:rPr>
        <w:t>卡持卡人使用</w:t>
      </w:r>
      <w:r>
        <w:rPr>
          <w:rFonts w:hint="eastAsia"/>
          <w:highlight w:val="none"/>
          <w:lang w:eastAsia="zh-CN"/>
        </w:rPr>
        <w:t>公务</w:t>
      </w:r>
      <w:r>
        <w:rPr>
          <w:rFonts w:hint="default"/>
          <w:highlight w:val="none"/>
        </w:rPr>
        <w:t>卡交易享受以下优惠条件：</w:t>
      </w:r>
    </w:p>
    <w:p>
      <w:pPr>
        <w:pStyle w:val="26"/>
        <w:numPr>
          <w:ilvl w:val="-1"/>
          <w:numId w:val="0"/>
        </w:numPr>
        <w:ind w:leftChars="0" w:firstLine="640"/>
        <w:rPr>
          <w:rFonts w:hint="default"/>
          <w:highlight w:val="none"/>
        </w:rPr>
      </w:pPr>
      <w:r>
        <w:rPr>
          <w:rFonts w:hint="default"/>
          <w:highlight w:val="none"/>
        </w:rPr>
        <w:t>1</w:t>
      </w:r>
      <w:r>
        <w:rPr>
          <w:rFonts w:hint="eastAsia"/>
          <w:highlight w:val="none"/>
          <w:lang w:val="en-US" w:eastAsia="zh-CN"/>
        </w:rPr>
        <w:t>.</w:t>
      </w:r>
      <w:r>
        <w:rPr>
          <w:rFonts w:hint="default"/>
          <w:highlight w:val="none"/>
        </w:rPr>
        <w:t>免息还款期待遇：交易记账日至发卡机构规定的到期还款日之间为免息还款期，免息还款期最长为5</w:t>
      </w:r>
      <w:r>
        <w:rPr>
          <w:rFonts w:hint="eastAsia"/>
          <w:highlight w:val="none"/>
          <w:lang w:val="en-US" w:eastAsia="zh-CN"/>
        </w:rPr>
        <w:t>6</w:t>
      </w:r>
      <w:r>
        <w:rPr>
          <w:rFonts w:hint="default"/>
          <w:highlight w:val="none"/>
        </w:rPr>
        <w:t>天。持卡人非预借现金类透支交易在到期还款日前（含）偿还全部应还款额即可享受免息还款期待遇，无须支付非预借现金类透支交易的利息</w:t>
      </w:r>
      <w:r>
        <w:rPr>
          <w:rFonts w:hint="eastAsia"/>
          <w:highlight w:val="none"/>
          <w:lang w:eastAsia="zh-CN"/>
        </w:rPr>
        <w:t>；</w:t>
      </w:r>
    </w:p>
    <w:p>
      <w:pPr>
        <w:pStyle w:val="26"/>
        <w:numPr>
          <w:ilvl w:val="-1"/>
          <w:numId w:val="0"/>
        </w:numPr>
        <w:ind w:leftChars="0" w:firstLine="640"/>
        <w:rPr>
          <w:rFonts w:hint="default"/>
          <w:highlight w:val="none"/>
        </w:rPr>
      </w:pPr>
      <w:r>
        <w:rPr>
          <w:rFonts w:hint="default"/>
          <w:highlight w:val="none"/>
        </w:rPr>
        <w:t>2</w:t>
      </w:r>
      <w:r>
        <w:rPr>
          <w:rFonts w:hint="eastAsia"/>
          <w:highlight w:val="none"/>
          <w:lang w:val="en-US" w:eastAsia="zh-CN"/>
        </w:rPr>
        <w:t>.</w:t>
      </w:r>
      <w:r>
        <w:rPr>
          <w:rFonts w:hint="default"/>
          <w:highlight w:val="none"/>
        </w:rPr>
        <w:t>最低还款额待遇：持卡人在到期还款日前不能或不愿偿还全部应还款额的，可按发卡机构规定的最低还款额还款。</w:t>
      </w:r>
    </w:p>
    <w:p>
      <w:pPr>
        <w:pStyle w:val="26"/>
        <w:numPr>
          <w:ilvl w:val="-1"/>
          <w:numId w:val="0"/>
        </w:numPr>
        <w:ind w:leftChars="0" w:firstLine="640"/>
        <w:rPr>
          <w:rFonts w:hint="default"/>
          <w:highlight w:val="none"/>
        </w:rPr>
      </w:pPr>
      <w:r>
        <w:rPr>
          <w:rFonts w:hint="default"/>
          <w:highlight w:val="none"/>
        </w:rPr>
        <w:t>（三）</w:t>
      </w:r>
      <w:r>
        <w:rPr>
          <w:rFonts w:hint="eastAsia"/>
          <w:highlight w:val="none"/>
          <w:lang w:eastAsia="zh-CN"/>
        </w:rPr>
        <w:t>公务</w:t>
      </w:r>
      <w:r>
        <w:rPr>
          <w:rFonts w:hint="default"/>
          <w:highlight w:val="none"/>
        </w:rPr>
        <w:t>卡持卡人在到期还款日前（含）未偿还全部应还款额，</w:t>
      </w:r>
      <w:r>
        <w:rPr>
          <w:rFonts w:hint="eastAsia"/>
          <w:highlight w:val="none"/>
          <w:lang w:eastAsia="zh-CN"/>
        </w:rPr>
        <w:t>全部欠款</w:t>
      </w:r>
      <w:r>
        <w:rPr>
          <w:rFonts w:hint="default"/>
          <w:highlight w:val="none"/>
        </w:rPr>
        <w:t>不再享受免息还款期待遇，应当按日支付透支利息，按月计收复利（分期交易自账单日开始计息）。对于到期还款日前已偿还的部分款项，收取自记账日起至实际还款日期间的利息；对于到期还款日前未偿还的部分款项，收取自记账日起至下一期账单日/该部分款项实际还款日（取两日期较早者）期间的利息。持卡人与发卡机构另有约定的除外。</w:t>
      </w:r>
    </w:p>
    <w:p>
      <w:pPr>
        <w:pStyle w:val="26"/>
        <w:numPr>
          <w:ilvl w:val="-1"/>
          <w:numId w:val="0"/>
        </w:numPr>
        <w:ind w:leftChars="0" w:firstLine="640"/>
        <w:rPr>
          <w:rFonts w:hint="default"/>
          <w:highlight w:val="none"/>
        </w:rPr>
      </w:pPr>
      <w:r>
        <w:rPr>
          <w:rFonts w:hint="default"/>
          <w:highlight w:val="none"/>
        </w:rPr>
        <w:t>（四）</w:t>
      </w:r>
      <w:r>
        <w:rPr>
          <w:rFonts w:hint="eastAsia"/>
          <w:highlight w:val="none"/>
          <w:lang w:eastAsia="zh-CN"/>
        </w:rPr>
        <w:t>公务</w:t>
      </w:r>
      <w:r>
        <w:rPr>
          <w:rFonts w:hint="default"/>
          <w:highlight w:val="none"/>
        </w:rPr>
        <w:t>卡持卡人未全部偿还最低还款额，发卡机构将向中国人民银行金融信用信息基础数据库报送相关逾期信息，乙方除应支付透支利息外，还应按与发卡机构的约定支付违约金。</w:t>
      </w:r>
    </w:p>
    <w:p>
      <w:pPr>
        <w:pStyle w:val="26"/>
        <w:numPr>
          <w:ilvl w:val="-1"/>
          <w:numId w:val="0"/>
        </w:numPr>
        <w:ind w:leftChars="0" w:firstLine="640"/>
        <w:rPr>
          <w:rFonts w:hint="eastAsia" w:eastAsia="仿宋_GB2312"/>
          <w:highlight w:val="none"/>
          <w:lang w:eastAsia="zh-CN"/>
        </w:rPr>
      </w:pPr>
      <w:r>
        <w:rPr>
          <w:rFonts w:hint="eastAsia"/>
          <w:highlight w:val="none"/>
          <w:lang w:eastAsia="zh-CN"/>
        </w:rPr>
        <w:t>（五）预借现金业务不享受免息还款期，收取自记账日起至实际还款日期间利息。预借现金业务不享受最低还款额，当期预借现金本金、利息、手续费与违约金（如有）全额计入当期账单最低还款额。</w:t>
      </w:r>
    </w:p>
    <w:p>
      <w:pPr>
        <w:pStyle w:val="24"/>
        <w:rPr>
          <w:rFonts w:hint="default"/>
          <w:highlight w:val="none"/>
        </w:rPr>
      </w:pPr>
      <w:r>
        <w:rPr>
          <w:highlight w:val="none"/>
        </w:rPr>
        <w:t>第六章 发卡机构的权利和义务</w:t>
      </w:r>
    </w:p>
    <w:p>
      <w:pPr>
        <w:pStyle w:val="26"/>
        <w:rPr>
          <w:rFonts w:hint="default"/>
          <w:highlight w:val="none"/>
        </w:rPr>
      </w:pPr>
      <w:r>
        <w:rPr>
          <w:highlight w:val="none"/>
        </w:rPr>
        <w:t>发卡机构的权利</w:t>
      </w:r>
    </w:p>
    <w:p>
      <w:pPr>
        <w:pStyle w:val="25"/>
        <w:rPr>
          <w:highlight w:val="none"/>
        </w:rPr>
      </w:pPr>
      <w:r>
        <w:rPr>
          <w:highlight w:val="none"/>
        </w:rPr>
        <w:t>（一）有权审查申请人的资信状况，并向任何有关方面核实申请人的有关资料；</w:t>
      </w:r>
      <w:r>
        <w:rPr>
          <w:rFonts w:hint="eastAsia"/>
          <w:highlight w:val="none"/>
        </w:rPr>
        <w:t>有权向有关单位征询申请人的有关信息</w:t>
      </w:r>
      <w:r>
        <w:rPr>
          <w:rFonts w:hint="eastAsia"/>
          <w:highlight w:val="none"/>
          <w:lang w:eastAsia="zh-CN"/>
        </w:rPr>
        <w:t>；</w:t>
      </w:r>
      <w:r>
        <w:rPr>
          <w:highlight w:val="none"/>
        </w:rPr>
        <w:t>有权</w:t>
      </w:r>
      <w:r>
        <w:rPr>
          <w:rFonts w:hint="eastAsia"/>
          <w:highlight w:val="none"/>
          <w:lang w:eastAsia="zh-CN"/>
        </w:rPr>
        <w:t>依法</w:t>
      </w:r>
      <w:r>
        <w:rPr>
          <w:highlight w:val="none"/>
        </w:rPr>
        <w:t>索取、留存和使用申请人的个人</w:t>
      </w:r>
      <w:r>
        <w:rPr>
          <w:rFonts w:hint="eastAsia"/>
          <w:highlight w:val="none"/>
          <w:lang w:eastAsia="zh-CN"/>
        </w:rPr>
        <w:t>信息与</w:t>
      </w:r>
      <w:r>
        <w:rPr>
          <w:highlight w:val="none"/>
        </w:rPr>
        <w:t>资料，并有权决定是否向申请人发卡、核定卡片等级、核给信用额度等，对未批准的申请资料不予退还。</w:t>
      </w:r>
    </w:p>
    <w:p>
      <w:pPr>
        <w:pStyle w:val="25"/>
        <w:rPr>
          <w:highlight w:val="none"/>
        </w:rPr>
      </w:pPr>
      <w:r>
        <w:rPr>
          <w:highlight w:val="none"/>
        </w:rPr>
        <w:t>（二）</w:t>
      </w:r>
      <w:r>
        <w:rPr>
          <w:rFonts w:hint="default"/>
          <w:highlight w:val="none"/>
        </w:rPr>
        <w:t>发卡机构</w:t>
      </w:r>
      <w:r>
        <w:rPr>
          <w:highlight w:val="none"/>
        </w:rPr>
        <w:t>有权依据持卡人资信状况、用卡情况和外部风险环境的变化调整持卡人的</w:t>
      </w:r>
      <w:r>
        <w:rPr>
          <w:rFonts w:hint="eastAsia"/>
          <w:highlight w:val="none"/>
        </w:rPr>
        <w:t>信用额度、透支利率、免息还款期和最低还款额</w:t>
      </w:r>
      <w:r>
        <w:rPr>
          <w:highlight w:val="none"/>
        </w:rPr>
        <w:t>或将该公务卡列入止付名单，</w:t>
      </w:r>
      <w:r>
        <w:rPr>
          <w:rFonts w:hint="eastAsia"/>
          <w:highlight w:val="none"/>
        </w:rPr>
        <w:t>并将调整结果通知有关当事人</w:t>
      </w:r>
      <w:r>
        <w:rPr>
          <w:rFonts w:hint="eastAsia"/>
          <w:highlight w:val="none"/>
          <w:lang w:eastAsia="zh-CN"/>
        </w:rPr>
        <w:t>；发卡机构</w:t>
      </w:r>
      <w:r>
        <w:rPr>
          <w:highlight w:val="none"/>
        </w:rPr>
        <w:t>有权追回全部欠款。</w:t>
      </w:r>
    </w:p>
    <w:p>
      <w:pPr>
        <w:pStyle w:val="25"/>
        <w:rPr>
          <w:rFonts w:hint="default"/>
          <w:highlight w:val="none"/>
        </w:rPr>
      </w:pPr>
      <w:r>
        <w:rPr>
          <w:highlight w:val="none"/>
        </w:rPr>
        <w:t>（三）发卡机构有权基于持卡人资信状况下降等原因或为维护持卡人账户资金安全等目的，暂时限制或停止持卡人使用公务卡；持卡人利用公务卡账户在境内外进行偷逃税款、逃废债务、欺诈、洗钱、套取资金、财物等违法犯罪活动，或持卡人公务卡账户被用于上述活动，以及持卡人违反法律法规、监管规定、本章程、领用合约规定，导致发卡机构在境内外被诉、被监管机关处罚或遭受声誉损失、损害发卡机构合法权益的，发卡机构有权取消其持卡人资格、随时停止向持卡人提供相应服务；如给发卡机构造成损失，发卡机构可依法追究持卡人或有关当事人的法律责任。</w:t>
      </w:r>
    </w:p>
    <w:p>
      <w:pPr>
        <w:pStyle w:val="25"/>
        <w:rPr>
          <w:rFonts w:hint="eastAsia"/>
          <w:highlight w:val="none"/>
          <w:lang w:eastAsia="zh-CN"/>
        </w:rPr>
      </w:pPr>
      <w:r>
        <w:rPr>
          <w:highlight w:val="none"/>
        </w:rPr>
        <w:t>（四）若持卡人未依约还款，发卡机构有权自行或委托第三方</w:t>
      </w:r>
      <w:r>
        <w:rPr>
          <w:rFonts w:hint="eastAsia"/>
          <w:highlight w:val="none"/>
          <w:lang w:eastAsia="zh-CN"/>
        </w:rPr>
        <w:t>账款催收服务机构</w:t>
      </w:r>
      <w:r>
        <w:rPr>
          <w:highlight w:val="none"/>
        </w:rPr>
        <w:t>通过信函、短信、电子邮件、电话、上门、公告或司法途径等方式向持卡人</w:t>
      </w:r>
      <w:r>
        <w:rPr>
          <w:rFonts w:hint="eastAsia"/>
          <w:highlight w:val="none"/>
          <w:lang w:eastAsia="zh-CN"/>
        </w:rPr>
        <w:t>本人或其担保人</w:t>
      </w:r>
      <w:r>
        <w:rPr>
          <w:highlight w:val="none"/>
        </w:rPr>
        <w:t>催收欠款，</w:t>
      </w:r>
      <w:r>
        <w:rPr>
          <w:rFonts w:hint="eastAsia"/>
          <w:highlight w:val="none"/>
        </w:rPr>
        <w:t>有权对催收过程进行录音，可依法追索及停用持卡人的</w:t>
      </w:r>
      <w:r>
        <w:rPr>
          <w:rFonts w:hint="eastAsia"/>
          <w:highlight w:val="none"/>
          <w:lang w:eastAsia="zh-CN"/>
        </w:rPr>
        <w:t>公务</w:t>
      </w:r>
      <w:r>
        <w:rPr>
          <w:rFonts w:hint="eastAsia"/>
          <w:highlight w:val="none"/>
        </w:rPr>
        <w:t>卡（电子现金账户除外），有权要求其担保人承担保证责任或依法处置其抵、质押物</w:t>
      </w:r>
      <w:r>
        <w:rPr>
          <w:rFonts w:hint="eastAsia"/>
          <w:highlight w:val="none"/>
          <w:lang w:eastAsia="zh-CN"/>
        </w:rPr>
        <w:t>，</w:t>
      </w:r>
      <w:r>
        <w:rPr>
          <w:highlight w:val="none"/>
        </w:rPr>
        <w:t>并保留追究持卡人责任的权利。</w:t>
      </w:r>
      <w:r>
        <w:rPr>
          <w:rFonts w:hint="eastAsia"/>
          <w:highlight w:val="none"/>
          <w:lang w:eastAsia="zh-CN"/>
        </w:rPr>
        <w:t>如持卡人经催收仍未清偿欠款，发卡机构有权选择采取或同时采取如下措施：停止该公务卡使用；停止持卡人所有贷记卡使用；行使担保权利；向担保人追索；从持卡人在</w:t>
      </w:r>
    </w:p>
    <w:p>
      <w:pPr>
        <w:pStyle w:val="25"/>
        <w:ind w:firstLine="0" w:firstLineChars="0"/>
        <w:rPr>
          <w:rFonts w:hint="eastAsia" w:eastAsia="仿宋_GB2312"/>
          <w:highlight w:val="none"/>
          <w:lang w:eastAsia="zh-CN"/>
        </w:rPr>
      </w:pPr>
      <w:r>
        <w:rPr>
          <w:rFonts w:hint="eastAsia"/>
          <w:highlight w:val="none"/>
          <w:lang w:eastAsia="zh-CN"/>
        </w:rPr>
        <w:t>发卡机构开立的任何账户中直接扣收等。</w:t>
      </w:r>
    </w:p>
    <w:p>
      <w:pPr>
        <w:pStyle w:val="25"/>
        <w:rPr>
          <w:rFonts w:hint="default"/>
          <w:highlight w:val="none"/>
        </w:rPr>
      </w:pPr>
      <w:r>
        <w:rPr>
          <w:highlight w:val="none"/>
        </w:rPr>
        <w:t>（五）持卡人同意发卡机构有权依据法律法规转让、处置发卡机构拥有的全部或部分债权, 并</w:t>
      </w:r>
      <w:r>
        <w:rPr>
          <w:rFonts w:hint="eastAsia"/>
          <w:highlight w:val="none"/>
          <w:lang w:eastAsia="zh-CN"/>
        </w:rPr>
        <w:t>保留</w:t>
      </w:r>
      <w:r>
        <w:rPr>
          <w:highlight w:val="none"/>
        </w:rPr>
        <w:t>通过公告</w:t>
      </w:r>
      <w:r>
        <w:rPr>
          <w:rFonts w:hint="eastAsia"/>
          <w:highlight w:val="none"/>
          <w:lang w:eastAsia="zh-CN"/>
        </w:rPr>
        <w:t>、</w:t>
      </w:r>
      <w:r>
        <w:rPr>
          <w:highlight w:val="none"/>
        </w:rPr>
        <w:t>手机短信、信函、邮件或电话等</w:t>
      </w:r>
      <w:r>
        <w:rPr>
          <w:rFonts w:hint="eastAsia"/>
          <w:highlight w:val="none"/>
          <w:lang w:eastAsia="zh-CN"/>
        </w:rPr>
        <w:t>发卡机构指定的</w:t>
      </w:r>
      <w:r>
        <w:rPr>
          <w:highlight w:val="none"/>
        </w:rPr>
        <w:t>方式通知持卡人债权转让及处置事宜</w:t>
      </w:r>
      <w:r>
        <w:rPr>
          <w:rFonts w:hint="eastAsia"/>
          <w:highlight w:val="none"/>
          <w:lang w:eastAsia="zh-CN"/>
        </w:rPr>
        <w:t>的权利</w:t>
      </w:r>
      <w:r>
        <w:rPr>
          <w:highlight w:val="none"/>
        </w:rPr>
        <w:t>。</w:t>
      </w:r>
    </w:p>
    <w:p>
      <w:pPr>
        <w:pStyle w:val="25"/>
        <w:rPr>
          <w:rFonts w:hint="default"/>
          <w:highlight w:val="none"/>
        </w:rPr>
      </w:pPr>
      <w:r>
        <w:rPr>
          <w:highlight w:val="none"/>
        </w:rPr>
        <w:t>（六）发卡机构有权向中国人民银行金融信用信息基础数据库及合法设立的征信机构报送其个人信用信息（包括但不限于逾期还款等不良信用信息）。</w:t>
      </w:r>
    </w:p>
    <w:p>
      <w:pPr>
        <w:pStyle w:val="25"/>
        <w:rPr>
          <w:highlight w:val="none"/>
        </w:rPr>
      </w:pPr>
      <w:r>
        <w:rPr>
          <w:highlight w:val="none"/>
        </w:rPr>
        <w:t>（七）因不可抗力（包括但不限于发卡机构不能预见、不能避免并不能克服的战争、暴动、严重火灾、水灾、台风、地震、政府行为、禁令或供电、通讯、法律政策的颁布和调整等客观情况）导致银行服务不能正常使用的，发卡机构将视情况协助</w:t>
      </w:r>
      <w:r>
        <w:rPr>
          <w:rFonts w:hint="eastAsia"/>
          <w:highlight w:val="none"/>
          <w:lang w:eastAsia="zh-CN"/>
        </w:rPr>
        <w:t>持卡人</w:t>
      </w:r>
      <w:r>
        <w:rPr>
          <w:highlight w:val="none"/>
        </w:rPr>
        <w:t>解决</w:t>
      </w:r>
      <w:r>
        <w:rPr>
          <w:rFonts w:hint="eastAsia"/>
          <w:highlight w:val="none"/>
          <w:lang w:eastAsia="zh-CN"/>
        </w:rPr>
        <w:t>问题</w:t>
      </w:r>
      <w:r>
        <w:rPr>
          <w:highlight w:val="none"/>
        </w:rPr>
        <w:t>或提供必要的帮助。根据不可抗力的影响，发卡机构部分或全部免除责任。对于在交易过程中，因暂时的网络通讯故障或其他原因造成的错账现象，发卡机构有权根据实际交易情况进行账务处理。</w:t>
      </w:r>
    </w:p>
    <w:p>
      <w:pPr>
        <w:pStyle w:val="25"/>
        <w:rPr>
          <w:rFonts w:hint="eastAsia"/>
          <w:highlight w:val="none"/>
          <w:lang w:eastAsia="zh-CN"/>
        </w:rPr>
      </w:pPr>
      <w:r>
        <w:rPr>
          <w:rFonts w:hint="eastAsia"/>
          <w:highlight w:val="none"/>
          <w:lang w:eastAsia="zh-CN"/>
        </w:rPr>
        <w:t>（八）对持卡人违背本章程及相关领用合约的有关条款给发卡机构造成损失的，发卡机构有权申请法律保护并依法追究持卡人或有关当事人的法律责任。</w:t>
      </w:r>
    </w:p>
    <w:p>
      <w:pPr>
        <w:pStyle w:val="25"/>
        <w:rPr>
          <w:rFonts w:hint="eastAsia"/>
          <w:highlight w:val="none"/>
          <w:lang w:eastAsia="zh-CN"/>
        </w:rPr>
      </w:pPr>
      <w:r>
        <w:rPr>
          <w:rFonts w:hint="eastAsia"/>
          <w:highlight w:val="none"/>
          <w:lang w:eastAsia="zh-CN"/>
        </w:rPr>
        <w:t>（九）公务卡属于发卡机构所有，发卡机构保留收回或不予发卡的权利；发卡机构获悉持卡人出现身份证件等资料被盗用、财务状况恶化、还款能力下降、预留联系方式失效、申请资料虚假、资信状况恶化、套现、洗钱、公务卡透支资金用于固定资产投资、股权投资及生产经营、欺诈、非法融资、非真实交易、出卖、出租、出借等非正常用卡行为的风险时，有权立即停止上调额度、超信用额度用卡服务授权、分期业务授权等操作，并有权视情况采取提高交易监测力度、调减信用额度、调整透支利率、调整免息还款期、调整最低还款额、中止或停止持卡人使用公务卡的权利、落实第二还款来源等风险管理措施。</w:t>
      </w:r>
    </w:p>
    <w:p>
      <w:pPr>
        <w:pStyle w:val="25"/>
        <w:rPr>
          <w:rFonts w:hint="eastAsia"/>
          <w:highlight w:val="none"/>
          <w:lang w:eastAsia="zh-CN"/>
        </w:rPr>
      </w:pPr>
      <w:r>
        <w:rPr>
          <w:rFonts w:hint="eastAsia"/>
          <w:highlight w:val="none"/>
          <w:lang w:eastAsia="zh-CN"/>
        </w:rPr>
        <w:t>（十）发卡机构为持卡人的交易累计积分或向持卡人提供免费增值服务的，发卡机构保留变更积分累计规则、增值服务种类及内容或清理积分、终止有关增值服务的权利；对于清理、减少积分或增值服务种类及服务范围的，发卡机构行使此项权利时应按照相关法律法规规定的时间期限通过发卡机构网站、微信、邮箱、手机银行</w:t>
      </w:r>
      <w:r>
        <w:rPr>
          <w:rFonts w:hint="eastAsia"/>
          <w:highlight w:val="none"/>
          <w:lang w:val="en-US" w:eastAsia="zh-CN"/>
        </w:rPr>
        <w:t>APP</w:t>
      </w:r>
      <w:r>
        <w:rPr>
          <w:rFonts w:hint="eastAsia"/>
          <w:highlight w:val="none"/>
          <w:lang w:eastAsia="zh-CN"/>
        </w:rPr>
        <w:t>等一种或多种方式进行公示，相关规则自公告或通知中载明的生效日期开始生效；对于新增、拓展积分或增值服务种类及服务范围的，发卡机构可根据实际业务上线情况通过发卡机构网站、微信、邮箱、手机银行</w:t>
      </w:r>
      <w:r>
        <w:rPr>
          <w:rFonts w:hint="eastAsia"/>
          <w:highlight w:val="none"/>
          <w:lang w:val="en-US" w:eastAsia="zh-CN"/>
        </w:rPr>
        <w:t>APP</w:t>
      </w:r>
      <w:r>
        <w:rPr>
          <w:rFonts w:hint="eastAsia"/>
          <w:highlight w:val="none"/>
          <w:lang w:eastAsia="zh-CN"/>
        </w:rPr>
        <w:t>等一种或多种方式进行公示，相关规则自公告或通知中载明的生效日期开始生效。持卡人对相关规则变更有异议的，可以按照规定办理销户手续。公告期满，持卡人未办理销户手续的，视为同意相关细则的变更。</w:t>
      </w:r>
    </w:p>
    <w:p>
      <w:pPr>
        <w:pStyle w:val="25"/>
        <w:rPr>
          <w:rFonts w:hint="eastAsia"/>
          <w:highlight w:val="none"/>
          <w:lang w:eastAsia="zh-CN"/>
        </w:rPr>
      </w:pPr>
      <w:r>
        <w:rPr>
          <w:rFonts w:hint="eastAsia"/>
          <w:highlight w:val="none"/>
          <w:lang w:eastAsia="zh-CN"/>
        </w:rPr>
        <w:t>（十一）持卡人若选择以自动转账方式还款，发卡机构有权直接从持卡人提供的账户中扣款，转入其公务卡账户，用于偿还持卡人的欠款。</w:t>
      </w:r>
    </w:p>
    <w:p>
      <w:pPr>
        <w:pStyle w:val="25"/>
        <w:rPr>
          <w:rFonts w:hint="eastAsia"/>
          <w:highlight w:val="none"/>
          <w:lang w:eastAsia="zh-CN"/>
        </w:rPr>
      </w:pPr>
      <w:r>
        <w:rPr>
          <w:rFonts w:hint="eastAsia"/>
          <w:highlight w:val="none"/>
          <w:lang w:eastAsia="zh-CN"/>
        </w:rPr>
        <w:t>（十二）发卡机构提供信用卡相关服务时，有权对持卡人收取一定的利息、费用并记入其信用卡账户。</w:t>
      </w:r>
    </w:p>
    <w:p>
      <w:pPr>
        <w:pStyle w:val="25"/>
        <w:rPr>
          <w:rFonts w:hint="eastAsia"/>
          <w:highlight w:val="none"/>
          <w:lang w:eastAsia="zh-CN"/>
        </w:rPr>
      </w:pPr>
      <w:r>
        <w:rPr>
          <w:rFonts w:hint="eastAsia"/>
          <w:highlight w:val="none"/>
          <w:lang w:eastAsia="zh-CN"/>
        </w:rPr>
        <w:t>（十三）持卡人为财政预算单位工作人员，且在申请公务卡时登记了单位所属财政区划的，发卡机构有权将持卡人的公务卡消费数据传送至省财政系统，以便财政预算单位或财政部门根据持卡人消费记录进行公务报销、公务卡还款等操作。</w:t>
      </w:r>
    </w:p>
    <w:p>
      <w:pPr>
        <w:pStyle w:val="26"/>
        <w:rPr>
          <w:rFonts w:hint="default"/>
          <w:highlight w:val="none"/>
        </w:rPr>
      </w:pPr>
      <w:r>
        <w:rPr>
          <w:highlight w:val="none"/>
        </w:rPr>
        <w:t>发卡机构的义务</w:t>
      </w:r>
    </w:p>
    <w:p>
      <w:pPr>
        <w:pStyle w:val="25"/>
        <w:rPr>
          <w:rFonts w:hint="default"/>
          <w:highlight w:val="none"/>
        </w:rPr>
      </w:pPr>
      <w:r>
        <w:rPr>
          <w:highlight w:val="none"/>
        </w:rPr>
        <w:t>（一）</w:t>
      </w:r>
      <w:r>
        <w:rPr>
          <w:rFonts w:hint="eastAsia"/>
          <w:highlight w:val="none"/>
          <w:lang w:eastAsia="zh-CN"/>
        </w:rPr>
        <w:t>发卡机构应</w:t>
      </w:r>
      <w:r>
        <w:rPr>
          <w:highlight w:val="none"/>
        </w:rPr>
        <w:t>向申请人</w:t>
      </w:r>
      <w:r>
        <w:rPr>
          <w:rFonts w:hint="eastAsia"/>
          <w:highlight w:val="none"/>
          <w:lang w:eastAsia="zh-CN"/>
        </w:rPr>
        <w:t>、持卡人</w:t>
      </w:r>
      <w:r>
        <w:rPr>
          <w:highlight w:val="none"/>
        </w:rPr>
        <w:t>提供或公布公务卡的</w:t>
      </w:r>
      <w:r>
        <w:rPr>
          <w:rFonts w:hint="eastAsia"/>
          <w:highlight w:val="none"/>
          <w:lang w:eastAsia="zh-CN"/>
        </w:rPr>
        <w:t>有关</w:t>
      </w:r>
      <w:r>
        <w:rPr>
          <w:highlight w:val="none"/>
        </w:rPr>
        <w:t>资料，包括公务卡章程、领用合约、使用说明、收费标准及计息方法</w:t>
      </w:r>
      <w:r>
        <w:rPr>
          <w:rFonts w:hint="eastAsia"/>
          <w:highlight w:val="none"/>
          <w:lang w:eastAsia="zh-CN"/>
        </w:rPr>
        <w:t>、安全用卡提示</w:t>
      </w:r>
      <w:r>
        <w:rPr>
          <w:highlight w:val="none"/>
        </w:rPr>
        <w:t>等。</w:t>
      </w:r>
    </w:p>
    <w:p>
      <w:pPr>
        <w:pStyle w:val="25"/>
        <w:rPr>
          <w:rFonts w:hint="eastAsia" w:eastAsia="仿宋_GB2312"/>
          <w:highlight w:val="none"/>
          <w:lang w:eastAsia="zh-CN"/>
        </w:rPr>
      </w:pPr>
      <w:r>
        <w:rPr>
          <w:highlight w:val="none"/>
        </w:rPr>
        <w:t>（二）</w:t>
      </w:r>
      <w:r>
        <w:rPr>
          <w:rFonts w:hint="eastAsia"/>
          <w:highlight w:val="none"/>
          <w:lang w:eastAsia="zh-CN"/>
        </w:rPr>
        <w:t>发卡机构应</w:t>
      </w:r>
      <w:r>
        <w:rPr>
          <w:highlight w:val="none"/>
        </w:rPr>
        <w:t>向持卡人提供咨询、查询、挂失、</w:t>
      </w:r>
      <w:r>
        <w:rPr>
          <w:rFonts w:hint="eastAsia"/>
          <w:highlight w:val="none"/>
          <w:lang w:eastAsia="zh-CN"/>
        </w:rPr>
        <w:t>销户、</w:t>
      </w:r>
      <w:r>
        <w:rPr>
          <w:highlight w:val="none"/>
        </w:rPr>
        <w:t>投诉</w:t>
      </w:r>
      <w:r>
        <w:rPr>
          <w:rFonts w:hint="eastAsia"/>
          <w:highlight w:val="none"/>
          <w:lang w:eastAsia="zh-CN"/>
        </w:rPr>
        <w:t>受理</w:t>
      </w:r>
      <w:r>
        <w:rPr>
          <w:highlight w:val="none"/>
        </w:rPr>
        <w:t>等服务；对持卡人关于账务情况查询</w:t>
      </w:r>
      <w:r>
        <w:rPr>
          <w:rFonts w:hint="eastAsia"/>
          <w:highlight w:val="none"/>
          <w:lang w:eastAsia="zh-CN"/>
        </w:rPr>
        <w:t>的要求</w:t>
      </w:r>
      <w:r>
        <w:rPr>
          <w:highlight w:val="none"/>
        </w:rPr>
        <w:t>予以答复。</w:t>
      </w:r>
    </w:p>
    <w:p>
      <w:pPr>
        <w:pStyle w:val="25"/>
        <w:rPr>
          <w:highlight w:val="none"/>
        </w:rPr>
      </w:pPr>
      <w:r>
        <w:rPr>
          <w:highlight w:val="none"/>
        </w:rPr>
        <w:t>（三）</w:t>
      </w:r>
      <w:r>
        <w:rPr>
          <w:rFonts w:hint="eastAsia"/>
          <w:highlight w:val="none"/>
        </w:rPr>
        <w:t>发卡机构按照与持卡人</w:t>
      </w:r>
      <w:r>
        <w:rPr>
          <w:rFonts w:hint="eastAsia"/>
          <w:highlight w:val="none"/>
          <w:lang w:eastAsia="zh-CN"/>
        </w:rPr>
        <w:t>的</w:t>
      </w:r>
      <w:r>
        <w:rPr>
          <w:rFonts w:hint="eastAsia"/>
          <w:highlight w:val="none"/>
        </w:rPr>
        <w:t>约定</w:t>
      </w:r>
      <w:r>
        <w:rPr>
          <w:highlight w:val="none"/>
        </w:rPr>
        <w:t>，</w:t>
      </w:r>
      <w:r>
        <w:rPr>
          <w:rFonts w:hint="eastAsia"/>
          <w:highlight w:val="none"/>
        </w:rPr>
        <w:t>通过持卡人预留的</w:t>
      </w:r>
      <w:r>
        <w:rPr>
          <w:rFonts w:hint="eastAsia"/>
          <w:highlight w:val="none"/>
          <w:lang w:eastAsia="zh-CN"/>
        </w:rPr>
        <w:t>电子</w:t>
      </w:r>
      <w:r>
        <w:rPr>
          <w:rFonts w:hint="eastAsia"/>
          <w:highlight w:val="none"/>
        </w:rPr>
        <w:t>邮箱</w:t>
      </w:r>
      <w:r>
        <w:rPr>
          <w:rFonts w:hint="eastAsia"/>
          <w:highlight w:val="none"/>
          <w:lang w:eastAsia="zh-CN"/>
        </w:rPr>
        <w:t>地址</w:t>
      </w:r>
      <w:r>
        <w:rPr>
          <w:rFonts w:hint="eastAsia"/>
          <w:highlight w:val="none"/>
        </w:rPr>
        <w:t>以</w:t>
      </w:r>
      <w:r>
        <w:rPr>
          <w:rFonts w:hint="eastAsia"/>
          <w:highlight w:val="none"/>
          <w:lang w:eastAsia="zh-CN"/>
        </w:rPr>
        <w:t>电子邮件</w:t>
      </w:r>
      <w:r>
        <w:rPr>
          <w:rFonts w:hint="eastAsia"/>
          <w:highlight w:val="none"/>
        </w:rPr>
        <w:t>方式</w:t>
      </w:r>
      <w:r>
        <w:rPr>
          <w:rFonts w:hint="eastAsia"/>
          <w:highlight w:val="none"/>
          <w:lang w:eastAsia="zh-CN"/>
        </w:rPr>
        <w:t>，按月</w:t>
      </w:r>
      <w:r>
        <w:rPr>
          <w:rFonts w:hint="eastAsia"/>
          <w:highlight w:val="none"/>
        </w:rPr>
        <w:t>向持卡人提供定期对账单服务（不含电子现金账户交易情况）</w:t>
      </w:r>
      <w:r>
        <w:rPr>
          <w:rFonts w:hint="eastAsia"/>
          <w:highlight w:val="none"/>
          <w:lang w:eastAsia="zh-CN"/>
        </w:rPr>
        <w:t>。</w:t>
      </w:r>
      <w:r>
        <w:rPr>
          <w:highlight w:val="none"/>
        </w:rPr>
        <w:t>但若自上期账期后，持卡人无任何交易且账户没有任何未偿还余额或双方另有约定的，发卡机构可不向持卡人提供对账单。</w:t>
      </w:r>
    </w:p>
    <w:p>
      <w:pPr>
        <w:pStyle w:val="25"/>
        <w:rPr>
          <w:highlight w:val="none"/>
        </w:rPr>
      </w:pPr>
      <w:r>
        <w:rPr>
          <w:highlight w:val="none"/>
        </w:rPr>
        <w:t>（四）发卡机构应依法对申请人及持卡人的信息承担保密义务，未经当事人同意不得向任何单位或个人披露，但法律、</w:t>
      </w:r>
      <w:r>
        <w:rPr>
          <w:rFonts w:hint="eastAsia"/>
          <w:highlight w:val="none"/>
          <w:lang w:eastAsia="zh-CN"/>
        </w:rPr>
        <w:t>行政法规</w:t>
      </w:r>
      <w:r>
        <w:rPr>
          <w:highlight w:val="none"/>
        </w:rPr>
        <w:t>另有规定或持卡人与发卡机构另有约定的除外。</w:t>
      </w:r>
    </w:p>
    <w:p>
      <w:pPr>
        <w:pStyle w:val="25"/>
        <w:rPr>
          <w:rFonts w:hint="default"/>
          <w:highlight w:val="none"/>
        </w:rPr>
      </w:pPr>
      <w:r>
        <w:rPr>
          <w:rFonts w:hint="eastAsia"/>
          <w:highlight w:val="none"/>
          <w:lang w:eastAsia="zh-CN"/>
        </w:rPr>
        <w:t>（五）</w:t>
      </w:r>
      <w:r>
        <w:rPr>
          <w:rFonts w:hint="default"/>
          <w:highlight w:val="none"/>
        </w:rPr>
        <w:t>发卡机构</w:t>
      </w:r>
      <w:r>
        <w:rPr>
          <w:rFonts w:hint="eastAsia"/>
          <w:highlight w:val="none"/>
          <w:lang w:eastAsia="zh-CN"/>
        </w:rPr>
        <w:t>应</w:t>
      </w:r>
      <w:r>
        <w:rPr>
          <w:rFonts w:hint="default"/>
          <w:highlight w:val="none"/>
        </w:rPr>
        <w:t>建立和完善银行卡交易监测系统，加强大额、可疑交易信息监测和报送，并应通过电话、短信等渠道对可疑交易及时采取与持卡人联系确认或提醒、调整授信额度、锁定账户、紧急止付等风险管理措施，以提高持卡人账户资金的安全。</w:t>
      </w:r>
    </w:p>
    <w:p>
      <w:pPr>
        <w:pStyle w:val="25"/>
        <w:rPr>
          <w:rFonts w:hint="eastAsia" w:eastAsia="仿宋_GB2312"/>
          <w:highlight w:val="none"/>
          <w:lang w:eastAsia="zh-CN"/>
        </w:rPr>
      </w:pPr>
      <w:r>
        <w:rPr>
          <w:rFonts w:hint="eastAsia"/>
          <w:highlight w:val="none"/>
          <w:lang w:eastAsia="zh-CN"/>
        </w:rPr>
        <w:t>（六）发卡机构应及时就即将到期的透支金额、到期还款日等信息提醒持卡人。持卡人提供不实信息、变更联系方式未通知发卡机构等情况除外。</w:t>
      </w:r>
    </w:p>
    <w:p>
      <w:pPr>
        <w:pStyle w:val="24"/>
        <w:rPr>
          <w:rFonts w:hint="default"/>
          <w:highlight w:val="none"/>
        </w:rPr>
      </w:pPr>
      <w:r>
        <w:rPr>
          <w:highlight w:val="none"/>
        </w:rPr>
        <w:t>第七章 申请人、持卡人的权利与义务</w:t>
      </w:r>
    </w:p>
    <w:p>
      <w:pPr>
        <w:pStyle w:val="26"/>
        <w:rPr>
          <w:rFonts w:hint="default"/>
          <w:highlight w:val="none"/>
        </w:rPr>
      </w:pPr>
      <w:r>
        <w:rPr>
          <w:highlight w:val="none"/>
        </w:rPr>
        <w:t>申请人、持卡人的权利</w:t>
      </w:r>
    </w:p>
    <w:p>
      <w:pPr>
        <w:pStyle w:val="25"/>
        <w:rPr>
          <w:rFonts w:hint="default"/>
          <w:highlight w:val="none"/>
        </w:rPr>
      </w:pPr>
      <w:r>
        <w:rPr>
          <w:highlight w:val="none"/>
        </w:rPr>
        <w:t>（一）持卡人享有按照规定使用公务卡的权利。</w:t>
      </w:r>
    </w:p>
    <w:p>
      <w:pPr>
        <w:pStyle w:val="25"/>
        <w:rPr>
          <w:rFonts w:hint="default"/>
          <w:highlight w:val="none"/>
        </w:rPr>
      </w:pPr>
      <w:r>
        <w:rPr>
          <w:highlight w:val="none"/>
        </w:rPr>
        <w:t>（二）持卡人享有发卡机构所承诺的各项服务，有权监督服务质量，并对不符合标准的服务进行投诉。</w:t>
      </w:r>
    </w:p>
    <w:p>
      <w:pPr>
        <w:pStyle w:val="25"/>
        <w:rPr>
          <w:rFonts w:hint="default"/>
          <w:highlight w:val="none"/>
        </w:rPr>
      </w:pPr>
      <w:r>
        <w:rPr>
          <w:highlight w:val="none"/>
        </w:rPr>
        <w:t>（三）申请人、持卡人有权知悉公务卡的功能、使用方法、收费项目、收费标准、适用利率及有关的计算公式。</w:t>
      </w:r>
    </w:p>
    <w:p>
      <w:pPr>
        <w:pStyle w:val="25"/>
        <w:rPr>
          <w:rFonts w:hint="default"/>
          <w:highlight w:val="none"/>
        </w:rPr>
      </w:pPr>
      <w:r>
        <w:rPr>
          <w:highlight w:val="none"/>
        </w:rPr>
        <w:t>（四）持卡人有权在规定时间内向发卡机构索取对账单，或通过发卡机构有关服务渠道了解其账务变动情况。</w:t>
      </w:r>
    </w:p>
    <w:p>
      <w:pPr>
        <w:pStyle w:val="25"/>
        <w:rPr>
          <w:rFonts w:hint="default"/>
          <w:highlight w:val="none"/>
        </w:rPr>
      </w:pPr>
      <w:r>
        <w:rPr>
          <w:highlight w:val="none"/>
        </w:rPr>
        <w:t>（五）</w:t>
      </w:r>
      <w:r>
        <w:rPr>
          <w:rFonts w:hint="eastAsia"/>
          <w:highlight w:val="none"/>
          <w:lang w:eastAsia="zh-CN"/>
        </w:rPr>
        <w:t>在法律法规及支付清算组织规定的期限内，</w:t>
      </w:r>
      <w:r>
        <w:rPr>
          <w:highlight w:val="none"/>
        </w:rPr>
        <w:t>持卡人对公务卡交易和账户情况有疑问的，有权在规定时间内向发卡机构</w:t>
      </w:r>
      <w:r>
        <w:rPr>
          <w:rFonts w:hint="eastAsia"/>
          <w:highlight w:val="none"/>
          <w:lang w:eastAsia="zh-CN"/>
        </w:rPr>
        <w:t>申请协助</w:t>
      </w:r>
      <w:r>
        <w:rPr>
          <w:highlight w:val="none"/>
        </w:rPr>
        <w:t>查询或更正。经查询交易确为持卡人所为的，相关费用（如有）由持卡人承担。</w:t>
      </w:r>
    </w:p>
    <w:p>
      <w:pPr>
        <w:pStyle w:val="26"/>
        <w:rPr>
          <w:rFonts w:hint="default"/>
          <w:highlight w:val="none"/>
        </w:rPr>
      </w:pPr>
      <w:r>
        <w:rPr>
          <w:highlight w:val="none"/>
        </w:rPr>
        <w:t>申请人、持卡人的义务</w:t>
      </w:r>
    </w:p>
    <w:p>
      <w:pPr>
        <w:pStyle w:val="25"/>
        <w:rPr>
          <w:rFonts w:hint="eastAsia" w:eastAsia="仿宋_GB2312"/>
          <w:highlight w:val="none"/>
          <w:lang w:eastAsia="zh-CN"/>
        </w:rPr>
      </w:pPr>
      <w:r>
        <w:rPr>
          <w:highlight w:val="none"/>
        </w:rPr>
        <w:t>（一）申请人应向发卡机构提供真实、有效的资料，并同意发卡机构依照法律、法规和规章及其他规范性文件规定或按照约定向相关单位或机构提供其有关资料</w:t>
      </w:r>
      <w:r>
        <w:rPr>
          <w:rFonts w:hint="eastAsia"/>
          <w:highlight w:val="none"/>
          <w:lang w:eastAsia="zh-CN"/>
        </w:rPr>
        <w:t>；申请人在需要的时候按照发卡机构要求提供符合条件的担保及其它有关资料。</w:t>
      </w:r>
    </w:p>
    <w:p>
      <w:pPr>
        <w:pStyle w:val="25"/>
        <w:rPr>
          <w:rFonts w:hint="default"/>
          <w:highlight w:val="none"/>
        </w:rPr>
      </w:pPr>
      <w:r>
        <w:rPr>
          <w:highlight w:val="none"/>
        </w:rPr>
        <w:t>（二）持卡人同意将申请</w:t>
      </w:r>
      <w:r>
        <w:rPr>
          <w:rFonts w:hint="eastAsia"/>
          <w:highlight w:val="none"/>
          <w:lang w:eastAsia="zh-CN"/>
        </w:rPr>
        <w:t>信息</w:t>
      </w:r>
      <w:r>
        <w:rPr>
          <w:highlight w:val="none"/>
        </w:rPr>
        <w:t>中所填单位及住宅地址、电子邮箱作为通知或法律文书的送达地址，上述内容以及持卡人在发卡机构预留的工作单位、联系方式、身份证件号码等信息有所变更时，须立即以发卡机构规定的方式办理资料变更，否则持卡人应自行承担由此产生的后果或损失。</w:t>
      </w:r>
    </w:p>
    <w:p>
      <w:pPr>
        <w:pStyle w:val="25"/>
        <w:rPr>
          <w:highlight w:val="none"/>
        </w:rPr>
      </w:pPr>
      <w:r>
        <w:rPr>
          <w:highlight w:val="none"/>
        </w:rPr>
        <w:t>（三）持卡人应妥善保管公务卡卡片，以及卡片信息、密码、发卡机构发送的动态验证信息、交易凭证等，不应将卡片信息、密码、动态验证信息等泄露给他人。因持卡人遗漏卡片信息、密码、动态验证码等重要信息、未尽到防范风险义务或因持卡人引起的其他原因导致持卡人账户资金损失的，发卡机构不承担相应责任。</w:t>
      </w:r>
    </w:p>
    <w:p>
      <w:pPr>
        <w:pStyle w:val="25"/>
        <w:rPr>
          <w:rFonts w:hint="eastAsia"/>
          <w:highlight w:val="none"/>
          <w:lang w:eastAsia="zh-CN"/>
        </w:rPr>
      </w:pPr>
      <w:r>
        <w:rPr>
          <w:rFonts w:hint="eastAsia"/>
          <w:highlight w:val="none"/>
          <w:lang w:eastAsia="zh-CN"/>
        </w:rPr>
        <w:t>（四）持卡人应妥善保管公务卡卡片，如卡片遗失或被盗，应立即通过发卡机构指定渠道办理挂失，经发卡机构确认后挂失即时生效。</w:t>
      </w:r>
    </w:p>
    <w:p>
      <w:pPr>
        <w:pStyle w:val="25"/>
        <w:rPr>
          <w:rFonts w:hint="eastAsia"/>
          <w:highlight w:val="none"/>
          <w:lang w:eastAsia="zh-CN"/>
        </w:rPr>
      </w:pPr>
      <w:r>
        <w:rPr>
          <w:rFonts w:hint="eastAsia"/>
          <w:highlight w:val="none"/>
          <w:lang w:eastAsia="zh-CN"/>
        </w:rPr>
        <w:t>（五）持卡人须按发卡机构确定的年费标准及相关年费政策缴纳年费。持卡人接受发卡机构公务卡相关服务的，应按照相应的标准支付服务费用，具体收费标准见附表。收费项目及标准如有变动，以发卡机构最新公示为准。</w:t>
      </w:r>
    </w:p>
    <w:p>
      <w:pPr>
        <w:pStyle w:val="25"/>
        <w:rPr>
          <w:rFonts w:hint="eastAsia"/>
          <w:highlight w:val="none"/>
          <w:lang w:eastAsia="zh-CN"/>
        </w:rPr>
      </w:pPr>
      <w:r>
        <w:rPr>
          <w:highlight w:val="none"/>
        </w:rPr>
        <w:t>（</w:t>
      </w:r>
      <w:r>
        <w:rPr>
          <w:rFonts w:hint="eastAsia"/>
          <w:highlight w:val="none"/>
          <w:lang w:eastAsia="zh-CN"/>
        </w:rPr>
        <w:t>六</w:t>
      </w:r>
      <w:r>
        <w:rPr>
          <w:highlight w:val="none"/>
        </w:rPr>
        <w:t>）持卡人不得利用公务卡进行虚假交易等欺诈活动套取资金、积分、奖品或增值服务</w:t>
      </w:r>
      <w:r>
        <w:rPr>
          <w:rFonts w:hint="eastAsia"/>
          <w:highlight w:val="none"/>
          <w:lang w:eastAsia="zh-CN"/>
        </w:rPr>
        <w:t>。</w:t>
      </w:r>
    </w:p>
    <w:p>
      <w:pPr>
        <w:pStyle w:val="25"/>
        <w:rPr>
          <w:rFonts w:hint="default"/>
          <w:highlight w:val="none"/>
        </w:rPr>
      </w:pPr>
      <w:r>
        <w:rPr>
          <w:rFonts w:hint="eastAsia"/>
          <w:highlight w:val="none"/>
          <w:lang w:eastAsia="zh-CN"/>
        </w:rPr>
        <w:t>（七）</w:t>
      </w:r>
      <w:r>
        <w:rPr>
          <w:highlight w:val="none"/>
        </w:rPr>
        <w:t>持卡人对公务卡所有有效交易款项及相应的利息、费用，均负有清偿责任</w:t>
      </w:r>
      <w:r>
        <w:rPr>
          <w:rFonts w:hint="eastAsia"/>
          <w:highlight w:val="none"/>
          <w:lang w:eastAsia="zh-CN"/>
        </w:rPr>
        <w:t>，应承担还款义务</w:t>
      </w:r>
      <w:r>
        <w:rPr>
          <w:highlight w:val="none"/>
        </w:rPr>
        <w:t>；持卡人与特约商户或</w:t>
      </w:r>
      <w:r>
        <w:rPr>
          <w:rFonts w:hint="eastAsia"/>
          <w:highlight w:val="none"/>
          <w:lang w:eastAsia="zh-CN"/>
        </w:rPr>
        <w:t>其他第三方</w:t>
      </w:r>
      <w:r>
        <w:rPr>
          <w:highlight w:val="none"/>
        </w:rPr>
        <w:t>之间发生的任何交易纠纷，均应由双方自行解决，</w:t>
      </w:r>
      <w:r>
        <w:rPr>
          <w:rFonts w:hint="eastAsia"/>
          <w:highlight w:val="none"/>
        </w:rPr>
        <w:t>不得以与商户纠纷或与其他第三方的纠纷等为由拒绝支付所欠发卡机构款项。如遇</w:t>
      </w:r>
      <w:r>
        <w:rPr>
          <w:rFonts w:hint="eastAsia"/>
          <w:highlight w:val="none"/>
          <w:lang w:eastAsia="zh-CN"/>
        </w:rPr>
        <w:t>公务</w:t>
      </w:r>
      <w:r>
        <w:rPr>
          <w:rFonts w:hint="eastAsia"/>
          <w:highlight w:val="none"/>
        </w:rPr>
        <w:t>卡的单据有误或内容不全，但经确认交易确实存在且金额无误，持卡人支付该交易款项后不得要求发卡机构退回。</w:t>
      </w:r>
    </w:p>
    <w:p>
      <w:pPr>
        <w:pStyle w:val="25"/>
        <w:rPr>
          <w:rFonts w:hint="default"/>
          <w:highlight w:val="none"/>
        </w:rPr>
      </w:pPr>
      <w:r>
        <w:rPr>
          <w:highlight w:val="none"/>
        </w:rPr>
        <w:t>（</w:t>
      </w:r>
      <w:r>
        <w:rPr>
          <w:rFonts w:hint="eastAsia"/>
          <w:highlight w:val="none"/>
          <w:lang w:eastAsia="zh-CN"/>
        </w:rPr>
        <w:t>八</w:t>
      </w:r>
      <w:r>
        <w:rPr>
          <w:highlight w:val="none"/>
        </w:rPr>
        <w:t>）</w:t>
      </w:r>
      <w:r>
        <w:rPr>
          <w:rFonts w:hint="eastAsia"/>
          <w:highlight w:val="none"/>
        </w:rPr>
        <w:t>持卡人应注意查收对账单</w:t>
      </w:r>
      <w:r>
        <w:rPr>
          <w:rFonts w:hint="eastAsia"/>
          <w:highlight w:val="none"/>
          <w:lang w:eastAsia="zh-CN"/>
        </w:rPr>
        <w:t>；</w:t>
      </w:r>
      <w:r>
        <w:rPr>
          <w:highlight w:val="none"/>
        </w:rPr>
        <w:t>持卡人未收到对账单或其账单信息，应在有效期内</w:t>
      </w:r>
      <w:r>
        <w:rPr>
          <w:rFonts w:hint="eastAsia"/>
          <w:highlight w:val="none"/>
          <w:lang w:eastAsia="zh-CN"/>
        </w:rPr>
        <w:t>及时</w:t>
      </w:r>
      <w:r>
        <w:rPr>
          <w:highlight w:val="none"/>
        </w:rPr>
        <w:t>向发卡机构查询，否则，发卡机构视同持卡人已认可全部交易</w:t>
      </w:r>
      <w:r>
        <w:rPr>
          <w:rFonts w:hint="eastAsia"/>
          <w:highlight w:val="none"/>
          <w:lang w:eastAsia="zh-CN"/>
        </w:rPr>
        <w:t>；</w:t>
      </w:r>
      <w:r>
        <w:rPr>
          <w:highlight w:val="none"/>
        </w:rPr>
        <w:t>持卡人不得以未收到对账单或其账单信息为理由拒绝偿还欠款（包括相应的费用、利息等）。</w:t>
      </w:r>
    </w:p>
    <w:p>
      <w:pPr>
        <w:pStyle w:val="24"/>
        <w:rPr>
          <w:rFonts w:hint="default"/>
          <w:highlight w:val="none"/>
        </w:rPr>
      </w:pPr>
      <w:r>
        <w:rPr>
          <w:highlight w:val="none"/>
        </w:rPr>
        <w:t>第八章 申办单位的权利和义务</w:t>
      </w:r>
    </w:p>
    <w:p>
      <w:pPr>
        <w:pStyle w:val="26"/>
        <w:rPr>
          <w:rFonts w:hint="default"/>
          <w:highlight w:val="none"/>
        </w:rPr>
      </w:pPr>
      <w:r>
        <w:rPr>
          <w:highlight w:val="none"/>
        </w:rPr>
        <w:t>申办单位的权利</w:t>
      </w:r>
    </w:p>
    <w:p>
      <w:pPr>
        <w:pStyle w:val="25"/>
        <w:rPr>
          <w:rFonts w:hint="default"/>
          <w:highlight w:val="none"/>
        </w:rPr>
      </w:pPr>
      <w:r>
        <w:rPr>
          <w:highlight w:val="none"/>
        </w:rPr>
        <w:t>（一）申办单位享有发卡机构对公务卡申办单位所承诺的各项服务，有权监督服务质量，并对不符合标准的服务进行投诉。</w:t>
      </w:r>
    </w:p>
    <w:p>
      <w:pPr>
        <w:pStyle w:val="25"/>
        <w:rPr>
          <w:rFonts w:hint="default"/>
          <w:highlight w:val="none"/>
        </w:rPr>
      </w:pPr>
      <w:r>
        <w:rPr>
          <w:highlight w:val="none"/>
        </w:rPr>
        <w:t>（二）申办单位有权根据本单位持卡人个人状况随时向发卡机构申请调整持卡人透支额度。</w:t>
      </w:r>
    </w:p>
    <w:p>
      <w:pPr>
        <w:pStyle w:val="25"/>
        <w:rPr>
          <w:rFonts w:hint="default"/>
          <w:highlight w:val="none"/>
        </w:rPr>
      </w:pPr>
      <w:r>
        <w:rPr>
          <w:highlight w:val="none"/>
        </w:rPr>
        <w:t>（三）申办单位有权调取或知晓本单位持卡人透支额相关数据，有权要求发卡机构提供对账服务。</w:t>
      </w:r>
    </w:p>
    <w:p>
      <w:pPr>
        <w:pStyle w:val="26"/>
        <w:rPr>
          <w:rFonts w:hint="default"/>
          <w:highlight w:val="none"/>
        </w:rPr>
      </w:pPr>
      <w:r>
        <w:rPr>
          <w:highlight w:val="none"/>
        </w:rPr>
        <w:t>申办单位的义务</w:t>
      </w:r>
    </w:p>
    <w:p>
      <w:pPr>
        <w:pStyle w:val="25"/>
        <w:rPr>
          <w:rFonts w:hint="default"/>
          <w:highlight w:val="none"/>
        </w:rPr>
      </w:pPr>
      <w:r>
        <w:rPr>
          <w:highlight w:val="none"/>
        </w:rPr>
        <w:t>（一）持卡人按照规定，在免息期内将公务性消费支出的回单及发票交单位财务报销人员时，申办单位有义务及时按透支额进行还款，对因单位财务人员未及时处理造成的利息、费用类等支出，由申办单位承担，发卡机构在持卡人账户直接收取。</w:t>
      </w:r>
    </w:p>
    <w:p>
      <w:pPr>
        <w:pStyle w:val="25"/>
        <w:rPr>
          <w:rFonts w:hint="default"/>
          <w:highlight w:val="none"/>
        </w:rPr>
      </w:pPr>
      <w:r>
        <w:rPr>
          <w:highlight w:val="none"/>
        </w:rPr>
        <w:t>（二）遇公务卡持卡人岗位或基本情况发生变化时，申办单位有义务事先通知发卡机构，以及时变更持卡人资料信息或撤销持卡人持卡资格并办理销户手续。如单位未履行以上义务，申办单位将承担一切由岗位变动人员使用公务卡所发生的所有债务及引发的法律责任。</w:t>
      </w:r>
    </w:p>
    <w:p>
      <w:pPr>
        <w:pStyle w:val="24"/>
        <w:rPr>
          <w:rFonts w:hint="default"/>
          <w:highlight w:val="none"/>
        </w:rPr>
      </w:pPr>
      <w:r>
        <w:rPr>
          <w:highlight w:val="none"/>
        </w:rPr>
        <w:t>第九章 附</w:t>
      </w:r>
      <w:r>
        <w:rPr>
          <w:rFonts w:hint="eastAsia"/>
          <w:highlight w:val="none"/>
          <w:lang w:val="en-US" w:eastAsia="zh-CN"/>
        </w:rPr>
        <w:t xml:space="preserve">  </w:t>
      </w:r>
      <w:r>
        <w:rPr>
          <w:highlight w:val="none"/>
        </w:rPr>
        <w:t>则</w:t>
      </w:r>
    </w:p>
    <w:p>
      <w:pPr>
        <w:pStyle w:val="26"/>
        <w:rPr>
          <w:rFonts w:hint="default"/>
          <w:highlight w:val="none"/>
        </w:rPr>
      </w:pPr>
      <w:r>
        <w:rPr>
          <w:highlight w:val="none"/>
        </w:rPr>
        <w:t>本章程未尽事宜，</w:t>
      </w:r>
      <w:r>
        <w:rPr>
          <w:rFonts w:hint="eastAsia"/>
          <w:highlight w:val="none"/>
        </w:rPr>
        <w:t>按照国家有关法律、法规、规章</w:t>
      </w:r>
      <w:r>
        <w:rPr>
          <w:rFonts w:hint="eastAsia"/>
          <w:highlight w:val="none"/>
          <w:lang w:eastAsia="zh-CN"/>
        </w:rPr>
        <w:t>、银行监管部门的有关规定</w:t>
      </w:r>
      <w:r>
        <w:rPr>
          <w:rFonts w:hint="eastAsia"/>
          <w:highlight w:val="none"/>
        </w:rPr>
        <w:t>及</w:t>
      </w:r>
      <w:r>
        <w:rPr>
          <w:rFonts w:hint="eastAsia"/>
          <w:highlight w:val="none"/>
          <w:lang w:eastAsia="zh-CN"/>
        </w:rPr>
        <w:t>公务</w:t>
      </w:r>
      <w:r>
        <w:rPr>
          <w:rFonts w:hint="eastAsia"/>
          <w:highlight w:val="none"/>
        </w:rPr>
        <w:t>卡领用合约执行，如发卡机构与持卡人另有约定的，遵从双方约定。持卡人用卡交易过程中涉及境外机构的，有关争议处理按照相关卡组织的规定执行</w:t>
      </w:r>
    </w:p>
    <w:p>
      <w:pPr>
        <w:pStyle w:val="26"/>
        <w:rPr>
          <w:rFonts w:hint="default"/>
          <w:highlight w:val="none"/>
        </w:rPr>
      </w:pPr>
      <w:r>
        <w:rPr>
          <w:highlight w:val="none"/>
        </w:rPr>
        <w:t>本章程由唐山银行总行制定，并负责修订和解释</w:t>
      </w:r>
      <w:r>
        <w:rPr>
          <w:rFonts w:hint="eastAsia"/>
          <w:highlight w:val="none"/>
          <w:lang w:eastAsia="zh-CN"/>
        </w:rPr>
        <w:t>，并保留根据国家法律和规定修改本章程的权利。本章程的修改或调整，发卡机构将通过营业网点或官方网站进行公告，修改或调整后的章程自公告满</w:t>
      </w:r>
      <w:r>
        <w:rPr>
          <w:rFonts w:hint="eastAsia"/>
          <w:highlight w:val="none"/>
          <w:lang w:val="en-US" w:eastAsia="zh-CN"/>
        </w:rPr>
        <w:t>45日即为生效。在公告期内，持卡人可以选择是否继续使用公务卡，持卡人如对章程变更有异议而决定不继续使用公务卡，可按照规定办理销户手续。公告期满，持卡人未办理销户手续的，视为同意章程的变更。修改后的条款对所有当事人具有同等约束力。</w:t>
      </w:r>
    </w:p>
    <w:p>
      <w:pPr>
        <w:pStyle w:val="26"/>
        <w:rPr>
          <w:rFonts w:hint="default"/>
          <w:highlight w:val="none"/>
        </w:rPr>
      </w:pPr>
      <w:r>
        <w:rPr>
          <w:highlight w:val="none"/>
        </w:rPr>
        <w:t>本章程自公布之日起施行。</w:t>
      </w:r>
    </w:p>
    <w:p>
      <w:pPr>
        <w:pStyle w:val="26"/>
        <w:widowControl w:val="0"/>
        <w:numPr>
          <w:ilvl w:val="0"/>
          <w:numId w:val="0"/>
        </w:numPr>
        <w:spacing w:line="560" w:lineRule="exact"/>
        <w:jc w:val="both"/>
        <w:rPr>
          <w:highlight w:val="none"/>
        </w:rPr>
      </w:pPr>
    </w:p>
    <w:p>
      <w:pPr>
        <w:pStyle w:val="26"/>
        <w:widowControl w:val="0"/>
        <w:numPr>
          <w:ilvl w:val="0"/>
          <w:numId w:val="0"/>
        </w:numPr>
        <w:spacing w:line="560" w:lineRule="exact"/>
        <w:jc w:val="both"/>
        <w:rPr>
          <w:rFonts w:hint="eastAsia" w:eastAsia="仿宋_GB2312"/>
          <w:highlight w:val="none"/>
          <w:lang w:eastAsia="zh-CN"/>
        </w:rPr>
      </w:pPr>
      <w:r>
        <w:rPr>
          <w:rFonts w:hint="eastAsia"/>
          <w:highlight w:val="none"/>
          <w:lang w:eastAsia="zh-CN"/>
        </w:rPr>
        <w:t>附件：唐山银行盛唐公务卡业务收费标准</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3"/>
        <w:gridCol w:w="1933"/>
        <w:gridCol w:w="1530"/>
        <w:gridCol w:w="2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4"/>
            <w:tcBorders>
              <w:top w:val="nil"/>
              <w:left w:val="nil"/>
              <w:bottom w:val="nil"/>
              <w:right w:val="nil"/>
            </w:tcBorders>
            <w:noWrap w:val="0"/>
            <w:vAlign w:val="center"/>
          </w:tcPr>
          <w:p>
            <w:pPr>
              <w:keepNext w:val="0"/>
              <w:keepLines w:val="0"/>
              <w:widowControl/>
              <w:suppressLineNumbers w:val="0"/>
              <w:jc w:val="both"/>
              <w:textAlignment w:val="center"/>
              <w:rPr>
                <w:rFonts w:ascii="仿宋" w:hAnsi="仿宋" w:eastAsia="仿宋" w:cs="仿宋"/>
                <w:b/>
                <w:bCs/>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w:t>
            </w:r>
          </w:p>
        </w:tc>
        <w:tc>
          <w:tcPr>
            <w:tcW w:w="60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年费</w:t>
            </w:r>
          </w:p>
        </w:tc>
        <w:tc>
          <w:tcPr>
            <w:tcW w:w="60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补换卡费</w:t>
            </w:r>
          </w:p>
        </w:tc>
        <w:tc>
          <w:tcPr>
            <w:tcW w:w="60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20元/笔，要求快递的另收20元快递费；到期换卡，免费。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账单补制手续费</w:t>
            </w:r>
          </w:p>
        </w:tc>
        <w:tc>
          <w:tcPr>
            <w:tcW w:w="60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电子账单无该费用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2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透支利息</w:t>
            </w:r>
          </w:p>
        </w:tc>
        <w:tc>
          <w:tcPr>
            <w:tcW w:w="60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标准透支利率为</w:t>
            </w:r>
            <w:r>
              <w:rPr>
                <w:rStyle w:val="30"/>
                <w:lang w:val="en-US" w:eastAsia="zh-CN" w:bidi="ar"/>
              </w:rPr>
              <w:t>日息万分之五</w:t>
            </w:r>
            <w:r>
              <w:rPr>
                <w:rStyle w:val="31"/>
                <w:lang w:val="en-US" w:eastAsia="zh-CN" w:bidi="ar"/>
              </w:rPr>
              <w:t>，以单利计算的</w:t>
            </w:r>
            <w:r>
              <w:rPr>
                <w:rStyle w:val="30"/>
                <w:lang w:val="en-US" w:eastAsia="zh-CN" w:bidi="ar"/>
              </w:rPr>
              <w:t>年化利率为18.25%</w:t>
            </w:r>
            <w:r>
              <w:rPr>
                <w:rStyle w:val="31"/>
                <w:lang w:val="en-US" w:eastAsia="zh-CN" w:bidi="ar"/>
              </w:rPr>
              <w:t>，按月计收复利。（计算公式： 年化利率＝日利率x365，受每月天数不同及持卡人还款情况不同等因素的影响，实际年化利率与上述年化利率可能存在差异）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4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预借现金手续费（含转账）</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境内                                                                                                                                                                                                                                                                                                                                                                                                                                                                                                                                                                                                                                                                                                                                                                                                                                                                                                                                                                                                                                                                                                                                                                                                                                                                                                                                                                                                                                                                                                                                                                                                                                                                                                                                                                                                                                                                                                                                                                                                                                                                                                                                                                                                                                                                                                                                                                                                                                                                                                                                                                                                                                                                                                                                                                                                                                                                                                                                                                                                                                                                                                                                                                                                                                                                                                                                                                                                                                                                                                                                                                                                                                                                                                                                                                                                                                                                                                                                                                                                                                                                                                                                                                                                              </w:t>
            </w:r>
            <w:r>
              <w:rPr>
                <w:rFonts w:hint="eastAsia" w:ascii="仿宋" w:hAnsi="仿宋" w:eastAsia="仿宋" w:cs="仿宋"/>
                <w:i w:val="0"/>
                <w:iCs w:val="0"/>
                <w:color w:val="000000"/>
                <w:kern w:val="0"/>
                <w:sz w:val="24"/>
                <w:szCs w:val="24"/>
                <w:u w:val="none"/>
                <w:lang w:val="en-US" w:eastAsia="zh-CN" w:bidi="ar"/>
              </w:rPr>
              <w:t xml:space="preserve">                                                                                                                                                                                                                                                                                                                                                                                                                                                                                                                                                                                                                                                                                                                                                                                                                                                                                                                                                                                                                                                                                                                                                                                                                                                                                                                                                                                                                                                                                                                                                                                                                                                                                                                                                                                                                                                                                                                                                                                                                                                                                                                                                                                                                                                                                                                                                                                    </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金额的1%，最低10元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4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境外</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金额的1.5%，最低15元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溢缴款提取手续费</w:t>
            </w:r>
          </w:p>
        </w:tc>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境内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免手续费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他行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4元/笔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4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境外</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交易金额的1％+15元/笔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违约金</w:t>
            </w:r>
          </w:p>
        </w:tc>
        <w:tc>
          <w:tcPr>
            <w:tcW w:w="60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最低还款额未还部分的5%，最低10元</w:t>
            </w:r>
          </w:p>
        </w:tc>
      </w:tr>
    </w:tbl>
    <w:p>
      <w:pPr>
        <w:keepNext w:val="0"/>
        <w:keepLines w:val="0"/>
        <w:widowControl/>
        <w:suppressLineNumbers w:val="0"/>
        <w:ind w:firstLine="0"/>
        <w:jc w:val="left"/>
        <w:textAlignment w:val="center"/>
        <w:rPr>
          <w:rFonts w:hint="eastAsia" w:ascii="仿宋_GB2312" w:hAnsi="宋体" w:eastAsia="仿宋_GB2312" w:cs="仿宋_GB2312"/>
          <w:i w:val="0"/>
          <w:color w:val="000000"/>
          <w:kern w:val="0"/>
          <w:sz w:val="32"/>
          <w:szCs w:val="32"/>
          <w:u w:val="none"/>
          <w:lang w:val="en-US" w:eastAsia="zh-CN" w:bidi="ar"/>
        </w:rPr>
      </w:pPr>
    </w:p>
    <w:p>
      <w:pPr>
        <w:pStyle w:val="25"/>
        <w:rPr>
          <w:rFonts w:hint="default"/>
          <w:highlight w:val="none"/>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PAGE   \* MERGEFORMAT</w:instrText>
    </w:r>
    <w:r>
      <w:fldChar w:fldCharType="separate"/>
    </w:r>
    <w:r>
      <w:rPr>
        <w:lang w:val="zh-CN"/>
      </w:rPr>
      <w:t>6</w:t>
    </w:r>
    <w: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instrText xml:space="preserve">PAGE   \* MERGEFORMAT</w:instrText>
    </w:r>
    <w:r>
      <w:fldChar w:fldCharType="separate"/>
    </w:r>
    <w:r>
      <w:rPr>
        <w:lang w:val="zh-CN"/>
      </w:rPr>
      <w:t>-</w:t>
    </w:r>
    <w:r>
      <w:t xml:space="preserve"> 2 -</w:t>
    </w:r>
    <w: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746EA"/>
    <w:multiLevelType w:val="multilevel"/>
    <w:tmpl w:val="40C746EA"/>
    <w:lvl w:ilvl="0" w:tentative="0">
      <w:start w:val="1"/>
      <w:numFmt w:val="japaneseCounting"/>
      <w:pStyle w:val="26"/>
      <w:lvlText w:val="第%1条"/>
      <w:lvlJc w:val="left"/>
      <w:pPr>
        <w:tabs>
          <w:tab w:val="left" w:pos="2105"/>
        </w:tabs>
        <w:ind w:left="2105" w:hanging="1545"/>
      </w:pPr>
      <w:rPr>
        <w:rFonts w:hint="default"/>
        <w:b/>
        <w:lang w:val="en-US"/>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46885"/>
    <w:rsid w:val="00003048"/>
    <w:rsid w:val="000063D6"/>
    <w:rsid w:val="000165F0"/>
    <w:rsid w:val="00020D62"/>
    <w:rsid w:val="000255F8"/>
    <w:rsid w:val="000366EE"/>
    <w:rsid w:val="0003674E"/>
    <w:rsid w:val="00041CFC"/>
    <w:rsid w:val="00053371"/>
    <w:rsid w:val="000612A2"/>
    <w:rsid w:val="00067672"/>
    <w:rsid w:val="00071422"/>
    <w:rsid w:val="000770E0"/>
    <w:rsid w:val="000A00DB"/>
    <w:rsid w:val="000A445F"/>
    <w:rsid w:val="000B7AC5"/>
    <w:rsid w:val="000C2E30"/>
    <w:rsid w:val="000D4683"/>
    <w:rsid w:val="000D6CFE"/>
    <w:rsid w:val="000D6FE8"/>
    <w:rsid w:val="000D7378"/>
    <w:rsid w:val="000E0C66"/>
    <w:rsid w:val="000F6059"/>
    <w:rsid w:val="00101440"/>
    <w:rsid w:val="00107FBD"/>
    <w:rsid w:val="001143D7"/>
    <w:rsid w:val="001234F1"/>
    <w:rsid w:val="00127985"/>
    <w:rsid w:val="00131410"/>
    <w:rsid w:val="00136055"/>
    <w:rsid w:val="001503F7"/>
    <w:rsid w:val="0015396B"/>
    <w:rsid w:val="00157C05"/>
    <w:rsid w:val="00161C80"/>
    <w:rsid w:val="0016348E"/>
    <w:rsid w:val="001741EA"/>
    <w:rsid w:val="0017657B"/>
    <w:rsid w:val="00176A3F"/>
    <w:rsid w:val="001A180D"/>
    <w:rsid w:val="001B1450"/>
    <w:rsid w:val="001E36F0"/>
    <w:rsid w:val="001E41BE"/>
    <w:rsid w:val="001F041C"/>
    <w:rsid w:val="001F23D2"/>
    <w:rsid w:val="001F6ECF"/>
    <w:rsid w:val="001F7448"/>
    <w:rsid w:val="00204D47"/>
    <w:rsid w:val="002078BA"/>
    <w:rsid w:val="00232643"/>
    <w:rsid w:val="00242CF1"/>
    <w:rsid w:val="002730AB"/>
    <w:rsid w:val="00277452"/>
    <w:rsid w:val="00291EDF"/>
    <w:rsid w:val="00296DCD"/>
    <w:rsid w:val="002A3096"/>
    <w:rsid w:val="002A48B2"/>
    <w:rsid w:val="002D65CA"/>
    <w:rsid w:val="002F3FDD"/>
    <w:rsid w:val="002F6037"/>
    <w:rsid w:val="003043CE"/>
    <w:rsid w:val="0031690C"/>
    <w:rsid w:val="00325B36"/>
    <w:rsid w:val="00327BC0"/>
    <w:rsid w:val="003468CE"/>
    <w:rsid w:val="003476F9"/>
    <w:rsid w:val="00390A96"/>
    <w:rsid w:val="00391730"/>
    <w:rsid w:val="00393F08"/>
    <w:rsid w:val="003A0B43"/>
    <w:rsid w:val="003A3FA9"/>
    <w:rsid w:val="003B67DE"/>
    <w:rsid w:val="003B7625"/>
    <w:rsid w:val="003C550F"/>
    <w:rsid w:val="003D3706"/>
    <w:rsid w:val="003D41D7"/>
    <w:rsid w:val="003E0150"/>
    <w:rsid w:val="00404188"/>
    <w:rsid w:val="0040648E"/>
    <w:rsid w:val="00412407"/>
    <w:rsid w:val="00423F7E"/>
    <w:rsid w:val="0044062C"/>
    <w:rsid w:val="00454C25"/>
    <w:rsid w:val="004574A0"/>
    <w:rsid w:val="00465B18"/>
    <w:rsid w:val="0048435A"/>
    <w:rsid w:val="00496D0F"/>
    <w:rsid w:val="004B199F"/>
    <w:rsid w:val="004D2574"/>
    <w:rsid w:val="004D41A6"/>
    <w:rsid w:val="004E537B"/>
    <w:rsid w:val="004F3EC0"/>
    <w:rsid w:val="004F6B21"/>
    <w:rsid w:val="004F7271"/>
    <w:rsid w:val="0051703B"/>
    <w:rsid w:val="005211EE"/>
    <w:rsid w:val="00543A0F"/>
    <w:rsid w:val="00543A8C"/>
    <w:rsid w:val="00584C6D"/>
    <w:rsid w:val="0058668D"/>
    <w:rsid w:val="00596266"/>
    <w:rsid w:val="005A5516"/>
    <w:rsid w:val="005A65AD"/>
    <w:rsid w:val="005B654D"/>
    <w:rsid w:val="005C2DC5"/>
    <w:rsid w:val="005C7243"/>
    <w:rsid w:val="005D5DE6"/>
    <w:rsid w:val="005D650B"/>
    <w:rsid w:val="005D6F62"/>
    <w:rsid w:val="005E6D4D"/>
    <w:rsid w:val="005E73E2"/>
    <w:rsid w:val="00610265"/>
    <w:rsid w:val="00640939"/>
    <w:rsid w:val="00660754"/>
    <w:rsid w:val="00660774"/>
    <w:rsid w:val="006A039E"/>
    <w:rsid w:val="006C394D"/>
    <w:rsid w:val="006D3387"/>
    <w:rsid w:val="006D4C0A"/>
    <w:rsid w:val="006E1EFE"/>
    <w:rsid w:val="006F32F9"/>
    <w:rsid w:val="006F7489"/>
    <w:rsid w:val="006F7B7E"/>
    <w:rsid w:val="00702C88"/>
    <w:rsid w:val="007052FA"/>
    <w:rsid w:val="00715E40"/>
    <w:rsid w:val="0073527A"/>
    <w:rsid w:val="0075287C"/>
    <w:rsid w:val="007577E2"/>
    <w:rsid w:val="00760533"/>
    <w:rsid w:val="00762B5A"/>
    <w:rsid w:val="00762E58"/>
    <w:rsid w:val="00766729"/>
    <w:rsid w:val="00776FA9"/>
    <w:rsid w:val="00777EB6"/>
    <w:rsid w:val="00780FD9"/>
    <w:rsid w:val="00790125"/>
    <w:rsid w:val="007932FF"/>
    <w:rsid w:val="007979E7"/>
    <w:rsid w:val="007A65FB"/>
    <w:rsid w:val="007B0A67"/>
    <w:rsid w:val="007E1ED5"/>
    <w:rsid w:val="007E4559"/>
    <w:rsid w:val="007E45EA"/>
    <w:rsid w:val="007E673E"/>
    <w:rsid w:val="007F4499"/>
    <w:rsid w:val="008113B4"/>
    <w:rsid w:val="00813096"/>
    <w:rsid w:val="00820F23"/>
    <w:rsid w:val="00827079"/>
    <w:rsid w:val="00843E99"/>
    <w:rsid w:val="008638F8"/>
    <w:rsid w:val="00875B71"/>
    <w:rsid w:val="00880B6E"/>
    <w:rsid w:val="00896F8C"/>
    <w:rsid w:val="008A45E3"/>
    <w:rsid w:val="008A4C37"/>
    <w:rsid w:val="008B6133"/>
    <w:rsid w:val="008E0225"/>
    <w:rsid w:val="008E1AA0"/>
    <w:rsid w:val="008E2437"/>
    <w:rsid w:val="008F17FE"/>
    <w:rsid w:val="00934206"/>
    <w:rsid w:val="00943B72"/>
    <w:rsid w:val="009450B8"/>
    <w:rsid w:val="009457CD"/>
    <w:rsid w:val="009479FA"/>
    <w:rsid w:val="00952D24"/>
    <w:rsid w:val="00954971"/>
    <w:rsid w:val="00961692"/>
    <w:rsid w:val="00973002"/>
    <w:rsid w:val="00987AAC"/>
    <w:rsid w:val="00992621"/>
    <w:rsid w:val="0099454E"/>
    <w:rsid w:val="009B425B"/>
    <w:rsid w:val="009B677B"/>
    <w:rsid w:val="009C4980"/>
    <w:rsid w:val="009C546C"/>
    <w:rsid w:val="009C7F48"/>
    <w:rsid w:val="009F1BE8"/>
    <w:rsid w:val="00A22361"/>
    <w:rsid w:val="00A42F02"/>
    <w:rsid w:val="00A5033A"/>
    <w:rsid w:val="00A52228"/>
    <w:rsid w:val="00A71DF3"/>
    <w:rsid w:val="00A8036C"/>
    <w:rsid w:val="00A8569E"/>
    <w:rsid w:val="00A94466"/>
    <w:rsid w:val="00A94F76"/>
    <w:rsid w:val="00A979AA"/>
    <w:rsid w:val="00AA4A9E"/>
    <w:rsid w:val="00AA5D93"/>
    <w:rsid w:val="00AB648A"/>
    <w:rsid w:val="00AB6BC7"/>
    <w:rsid w:val="00AC2425"/>
    <w:rsid w:val="00AC5F6E"/>
    <w:rsid w:val="00AC6B59"/>
    <w:rsid w:val="00AD1CA6"/>
    <w:rsid w:val="00AD2CE6"/>
    <w:rsid w:val="00AD4028"/>
    <w:rsid w:val="00AD7FED"/>
    <w:rsid w:val="00AE172C"/>
    <w:rsid w:val="00AE3202"/>
    <w:rsid w:val="00AF4DA0"/>
    <w:rsid w:val="00AF5EC4"/>
    <w:rsid w:val="00B02AB6"/>
    <w:rsid w:val="00B16CC1"/>
    <w:rsid w:val="00B17455"/>
    <w:rsid w:val="00B31D99"/>
    <w:rsid w:val="00B378B3"/>
    <w:rsid w:val="00B4728F"/>
    <w:rsid w:val="00B54479"/>
    <w:rsid w:val="00B5698B"/>
    <w:rsid w:val="00B735B3"/>
    <w:rsid w:val="00B92CB3"/>
    <w:rsid w:val="00B92F0A"/>
    <w:rsid w:val="00BA065B"/>
    <w:rsid w:val="00BA3566"/>
    <w:rsid w:val="00BB7882"/>
    <w:rsid w:val="00BF5510"/>
    <w:rsid w:val="00C02A2B"/>
    <w:rsid w:val="00C05C12"/>
    <w:rsid w:val="00C06DDA"/>
    <w:rsid w:val="00C144F7"/>
    <w:rsid w:val="00C332ED"/>
    <w:rsid w:val="00C42775"/>
    <w:rsid w:val="00C438CD"/>
    <w:rsid w:val="00C65889"/>
    <w:rsid w:val="00C74CCE"/>
    <w:rsid w:val="00C86432"/>
    <w:rsid w:val="00CC35D6"/>
    <w:rsid w:val="00CC58FF"/>
    <w:rsid w:val="00CC6847"/>
    <w:rsid w:val="00CD2C48"/>
    <w:rsid w:val="00CE20D5"/>
    <w:rsid w:val="00CE620E"/>
    <w:rsid w:val="00D120FB"/>
    <w:rsid w:val="00D13AD3"/>
    <w:rsid w:val="00D2189D"/>
    <w:rsid w:val="00D241AD"/>
    <w:rsid w:val="00D30C5C"/>
    <w:rsid w:val="00D34543"/>
    <w:rsid w:val="00D43717"/>
    <w:rsid w:val="00D44D47"/>
    <w:rsid w:val="00D47014"/>
    <w:rsid w:val="00D53A0E"/>
    <w:rsid w:val="00D634B7"/>
    <w:rsid w:val="00D65C89"/>
    <w:rsid w:val="00D66136"/>
    <w:rsid w:val="00D83D55"/>
    <w:rsid w:val="00DA485C"/>
    <w:rsid w:val="00DE0370"/>
    <w:rsid w:val="00DF631B"/>
    <w:rsid w:val="00E04103"/>
    <w:rsid w:val="00E05A74"/>
    <w:rsid w:val="00E21220"/>
    <w:rsid w:val="00E527EA"/>
    <w:rsid w:val="00E81895"/>
    <w:rsid w:val="00EA0E0E"/>
    <w:rsid w:val="00EA1FE9"/>
    <w:rsid w:val="00EA2960"/>
    <w:rsid w:val="00ED0138"/>
    <w:rsid w:val="00ED0248"/>
    <w:rsid w:val="00ED461F"/>
    <w:rsid w:val="00EE181F"/>
    <w:rsid w:val="00F12F90"/>
    <w:rsid w:val="00F24921"/>
    <w:rsid w:val="00F2629F"/>
    <w:rsid w:val="00F26C4B"/>
    <w:rsid w:val="00F26CEA"/>
    <w:rsid w:val="00F445FC"/>
    <w:rsid w:val="00F46946"/>
    <w:rsid w:val="00F5062D"/>
    <w:rsid w:val="00F579AD"/>
    <w:rsid w:val="00F622A8"/>
    <w:rsid w:val="00F62A1C"/>
    <w:rsid w:val="00F81D10"/>
    <w:rsid w:val="00F82017"/>
    <w:rsid w:val="00F90246"/>
    <w:rsid w:val="00F92F66"/>
    <w:rsid w:val="00FA348C"/>
    <w:rsid w:val="00FB449F"/>
    <w:rsid w:val="00FB7877"/>
    <w:rsid w:val="00FC49CE"/>
    <w:rsid w:val="00FD07CA"/>
    <w:rsid w:val="00FD5CB7"/>
    <w:rsid w:val="0188052F"/>
    <w:rsid w:val="022B3CFE"/>
    <w:rsid w:val="023B7B74"/>
    <w:rsid w:val="024440AA"/>
    <w:rsid w:val="03933000"/>
    <w:rsid w:val="03CA6368"/>
    <w:rsid w:val="0485289B"/>
    <w:rsid w:val="04A44FA5"/>
    <w:rsid w:val="04B64A49"/>
    <w:rsid w:val="04D730D7"/>
    <w:rsid w:val="05D33106"/>
    <w:rsid w:val="063E15E7"/>
    <w:rsid w:val="063E4976"/>
    <w:rsid w:val="065332CA"/>
    <w:rsid w:val="065934F5"/>
    <w:rsid w:val="06B92791"/>
    <w:rsid w:val="071852B6"/>
    <w:rsid w:val="084B5044"/>
    <w:rsid w:val="08D2664D"/>
    <w:rsid w:val="091728C7"/>
    <w:rsid w:val="09603B1C"/>
    <w:rsid w:val="09C43E4C"/>
    <w:rsid w:val="09DF6699"/>
    <w:rsid w:val="0A475234"/>
    <w:rsid w:val="0A984037"/>
    <w:rsid w:val="0B140A61"/>
    <w:rsid w:val="0B2B0041"/>
    <w:rsid w:val="0B495297"/>
    <w:rsid w:val="0BBD655C"/>
    <w:rsid w:val="0BD468C6"/>
    <w:rsid w:val="0CE150B0"/>
    <w:rsid w:val="0D8A107F"/>
    <w:rsid w:val="0DE43F32"/>
    <w:rsid w:val="0E2736A0"/>
    <w:rsid w:val="0FD24AD6"/>
    <w:rsid w:val="105454CE"/>
    <w:rsid w:val="10627AE5"/>
    <w:rsid w:val="114415FB"/>
    <w:rsid w:val="119D62B6"/>
    <w:rsid w:val="11BD128B"/>
    <w:rsid w:val="122665BE"/>
    <w:rsid w:val="13D773A3"/>
    <w:rsid w:val="13FF6F8D"/>
    <w:rsid w:val="157E6191"/>
    <w:rsid w:val="169B426A"/>
    <w:rsid w:val="178C4362"/>
    <w:rsid w:val="17B90440"/>
    <w:rsid w:val="17D05D59"/>
    <w:rsid w:val="17EB5A6D"/>
    <w:rsid w:val="18010C91"/>
    <w:rsid w:val="18594716"/>
    <w:rsid w:val="18D46A51"/>
    <w:rsid w:val="18E31BB9"/>
    <w:rsid w:val="197171C1"/>
    <w:rsid w:val="1A8E4041"/>
    <w:rsid w:val="1AAF7EF8"/>
    <w:rsid w:val="1AB7385B"/>
    <w:rsid w:val="1B1C7AB5"/>
    <w:rsid w:val="1BE42BD6"/>
    <w:rsid w:val="1BEE6605"/>
    <w:rsid w:val="1C9143AA"/>
    <w:rsid w:val="1E922249"/>
    <w:rsid w:val="1EAE1F1D"/>
    <w:rsid w:val="1ED15D78"/>
    <w:rsid w:val="1F315CC5"/>
    <w:rsid w:val="1F5B3BF5"/>
    <w:rsid w:val="202A1456"/>
    <w:rsid w:val="20872F0D"/>
    <w:rsid w:val="20920461"/>
    <w:rsid w:val="209A25AE"/>
    <w:rsid w:val="20F754A2"/>
    <w:rsid w:val="21223444"/>
    <w:rsid w:val="213C6D28"/>
    <w:rsid w:val="216E5EF4"/>
    <w:rsid w:val="22021F6A"/>
    <w:rsid w:val="225A65F7"/>
    <w:rsid w:val="22C6130A"/>
    <w:rsid w:val="237B6C02"/>
    <w:rsid w:val="23C12848"/>
    <w:rsid w:val="24490713"/>
    <w:rsid w:val="26260504"/>
    <w:rsid w:val="263B2280"/>
    <w:rsid w:val="267F1B3E"/>
    <w:rsid w:val="275F1A49"/>
    <w:rsid w:val="27CC152F"/>
    <w:rsid w:val="290C3953"/>
    <w:rsid w:val="29B91D06"/>
    <w:rsid w:val="29F4263B"/>
    <w:rsid w:val="2A4E4E42"/>
    <w:rsid w:val="2B5179B9"/>
    <w:rsid w:val="2B932159"/>
    <w:rsid w:val="2C041080"/>
    <w:rsid w:val="2C482CCC"/>
    <w:rsid w:val="2C8C3582"/>
    <w:rsid w:val="2CA978EB"/>
    <w:rsid w:val="2CE44F86"/>
    <w:rsid w:val="2CFB738D"/>
    <w:rsid w:val="2D0E7650"/>
    <w:rsid w:val="2DEF7130"/>
    <w:rsid w:val="2F280FB4"/>
    <w:rsid w:val="2F4E7F86"/>
    <w:rsid w:val="2F6A0FA1"/>
    <w:rsid w:val="2FA65C21"/>
    <w:rsid w:val="2FBF177F"/>
    <w:rsid w:val="3008341A"/>
    <w:rsid w:val="30834239"/>
    <w:rsid w:val="318170A3"/>
    <w:rsid w:val="31C74174"/>
    <w:rsid w:val="31CC64FB"/>
    <w:rsid w:val="31D5799D"/>
    <w:rsid w:val="324468B2"/>
    <w:rsid w:val="32F82EA9"/>
    <w:rsid w:val="341F56F1"/>
    <w:rsid w:val="347F58FF"/>
    <w:rsid w:val="35573EDF"/>
    <w:rsid w:val="35C159A0"/>
    <w:rsid w:val="364F63E8"/>
    <w:rsid w:val="368A0778"/>
    <w:rsid w:val="37253055"/>
    <w:rsid w:val="37501478"/>
    <w:rsid w:val="37524F29"/>
    <w:rsid w:val="37AA5315"/>
    <w:rsid w:val="37C4353B"/>
    <w:rsid w:val="37C91F97"/>
    <w:rsid w:val="37D142F0"/>
    <w:rsid w:val="38371634"/>
    <w:rsid w:val="39DC061D"/>
    <w:rsid w:val="3B6D0234"/>
    <w:rsid w:val="3BA225DC"/>
    <w:rsid w:val="3C3D3EB1"/>
    <w:rsid w:val="3C7D617A"/>
    <w:rsid w:val="3CA0549C"/>
    <w:rsid w:val="3D74684E"/>
    <w:rsid w:val="3D821F93"/>
    <w:rsid w:val="3D8C4DB0"/>
    <w:rsid w:val="3EB30A55"/>
    <w:rsid w:val="3F7223EE"/>
    <w:rsid w:val="3FA06772"/>
    <w:rsid w:val="3FB84A2D"/>
    <w:rsid w:val="402C799B"/>
    <w:rsid w:val="40590B4A"/>
    <w:rsid w:val="409E4B2B"/>
    <w:rsid w:val="40C22C04"/>
    <w:rsid w:val="421E4647"/>
    <w:rsid w:val="42B21196"/>
    <w:rsid w:val="43353CFB"/>
    <w:rsid w:val="43D74F5F"/>
    <w:rsid w:val="44134933"/>
    <w:rsid w:val="44C9324E"/>
    <w:rsid w:val="44FA6569"/>
    <w:rsid w:val="465A4F1A"/>
    <w:rsid w:val="4664552B"/>
    <w:rsid w:val="46733490"/>
    <w:rsid w:val="46910834"/>
    <w:rsid w:val="475B4392"/>
    <w:rsid w:val="476529F9"/>
    <w:rsid w:val="47786707"/>
    <w:rsid w:val="48187C43"/>
    <w:rsid w:val="48415358"/>
    <w:rsid w:val="48615571"/>
    <w:rsid w:val="48F86D0D"/>
    <w:rsid w:val="49170050"/>
    <w:rsid w:val="49322205"/>
    <w:rsid w:val="4AE5434F"/>
    <w:rsid w:val="4B967B5D"/>
    <w:rsid w:val="4BC757BC"/>
    <w:rsid w:val="4C6A2B23"/>
    <w:rsid w:val="4C6F3424"/>
    <w:rsid w:val="4D986B55"/>
    <w:rsid w:val="4DB33F2A"/>
    <w:rsid w:val="4DD36BA3"/>
    <w:rsid w:val="4DEF248D"/>
    <w:rsid w:val="4E3D2540"/>
    <w:rsid w:val="4E533D8A"/>
    <w:rsid w:val="4E964348"/>
    <w:rsid w:val="4EDA2847"/>
    <w:rsid w:val="4EE96886"/>
    <w:rsid w:val="50636AD0"/>
    <w:rsid w:val="5145073F"/>
    <w:rsid w:val="51963415"/>
    <w:rsid w:val="521A4568"/>
    <w:rsid w:val="53563F2A"/>
    <w:rsid w:val="537819F7"/>
    <w:rsid w:val="53D02B91"/>
    <w:rsid w:val="548C403E"/>
    <w:rsid w:val="56A646A3"/>
    <w:rsid w:val="56E963D6"/>
    <w:rsid w:val="56F21257"/>
    <w:rsid w:val="575C6D60"/>
    <w:rsid w:val="577674C6"/>
    <w:rsid w:val="57BE16D0"/>
    <w:rsid w:val="5848061F"/>
    <w:rsid w:val="58986F1C"/>
    <w:rsid w:val="58BE33FB"/>
    <w:rsid w:val="59246885"/>
    <w:rsid w:val="59EE42F6"/>
    <w:rsid w:val="5A706284"/>
    <w:rsid w:val="5A7C7C4D"/>
    <w:rsid w:val="5B8C229E"/>
    <w:rsid w:val="5C39627F"/>
    <w:rsid w:val="5C6F5C50"/>
    <w:rsid w:val="5C8200EA"/>
    <w:rsid w:val="5CE3321A"/>
    <w:rsid w:val="5D8B1AAD"/>
    <w:rsid w:val="5E82763B"/>
    <w:rsid w:val="5F3861F4"/>
    <w:rsid w:val="5F657187"/>
    <w:rsid w:val="5F965D39"/>
    <w:rsid w:val="5FF32793"/>
    <w:rsid w:val="61823392"/>
    <w:rsid w:val="62AB5978"/>
    <w:rsid w:val="633E5EAD"/>
    <w:rsid w:val="638C71F1"/>
    <w:rsid w:val="646709D7"/>
    <w:rsid w:val="650677E7"/>
    <w:rsid w:val="684361F4"/>
    <w:rsid w:val="687F2188"/>
    <w:rsid w:val="68C4361B"/>
    <w:rsid w:val="68E86A64"/>
    <w:rsid w:val="69012639"/>
    <w:rsid w:val="696C2D82"/>
    <w:rsid w:val="69AE5D6C"/>
    <w:rsid w:val="69ED5079"/>
    <w:rsid w:val="6BAA6147"/>
    <w:rsid w:val="6C8830A3"/>
    <w:rsid w:val="6CA2064D"/>
    <w:rsid w:val="6CB36008"/>
    <w:rsid w:val="6D0B014F"/>
    <w:rsid w:val="6D887F6E"/>
    <w:rsid w:val="6E740D33"/>
    <w:rsid w:val="6EA179C6"/>
    <w:rsid w:val="6EA2338A"/>
    <w:rsid w:val="6F07531E"/>
    <w:rsid w:val="6F3E78AA"/>
    <w:rsid w:val="6FB66B8A"/>
    <w:rsid w:val="70082160"/>
    <w:rsid w:val="70C57E8D"/>
    <w:rsid w:val="71301DED"/>
    <w:rsid w:val="717D5D94"/>
    <w:rsid w:val="729A6F35"/>
    <w:rsid w:val="7318114E"/>
    <w:rsid w:val="73197B05"/>
    <w:rsid w:val="733A242D"/>
    <w:rsid w:val="73863728"/>
    <w:rsid w:val="73D81604"/>
    <w:rsid w:val="7442404C"/>
    <w:rsid w:val="74C81B86"/>
    <w:rsid w:val="750C3A4D"/>
    <w:rsid w:val="769F77D7"/>
    <w:rsid w:val="76A96CE1"/>
    <w:rsid w:val="76E9255C"/>
    <w:rsid w:val="77FF7497"/>
    <w:rsid w:val="782341DE"/>
    <w:rsid w:val="7837192A"/>
    <w:rsid w:val="78476B92"/>
    <w:rsid w:val="78762136"/>
    <w:rsid w:val="78D21757"/>
    <w:rsid w:val="78D707E2"/>
    <w:rsid w:val="79D143EB"/>
    <w:rsid w:val="79E757B5"/>
    <w:rsid w:val="7A1815AE"/>
    <w:rsid w:val="7A914108"/>
    <w:rsid w:val="7A93013F"/>
    <w:rsid w:val="7B52587B"/>
    <w:rsid w:val="7B580117"/>
    <w:rsid w:val="7B671E08"/>
    <w:rsid w:val="7BBA4743"/>
    <w:rsid w:val="7BDE2536"/>
    <w:rsid w:val="7C79155B"/>
    <w:rsid w:val="7DD01132"/>
    <w:rsid w:val="7F5B7E6C"/>
    <w:rsid w:val="7FA11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before="240"/>
      <w:ind w:firstLine="200" w:firstLineChars="200"/>
      <w:jc w:val="left"/>
    </w:pPr>
    <w:rPr>
      <w:rFonts w:ascii="宋体"/>
    </w:rPr>
  </w:style>
  <w:style w:type="paragraph" w:styleId="5">
    <w:name w:val="annotation text"/>
    <w:basedOn w:val="1"/>
    <w:qFormat/>
    <w:uiPriority w:val="0"/>
    <w:pPr>
      <w:jc w:val="left"/>
    </w:pPr>
  </w:style>
  <w:style w:type="paragraph" w:styleId="6">
    <w:name w:val="Body Text Indent"/>
    <w:basedOn w:val="1"/>
    <w:qFormat/>
    <w:uiPriority w:val="0"/>
    <w:pPr>
      <w:spacing w:line="560" w:lineRule="exact"/>
      <w:ind w:firstLine="600" w:firstLineChars="200"/>
    </w:pPr>
    <w:rPr>
      <w:rFonts w:ascii="仿宋_GB2312" w:hAnsi="Calibri" w:eastAsia="仿宋_GB2312"/>
      <w:sz w:val="30"/>
    </w:rPr>
  </w:style>
  <w:style w:type="paragraph" w:styleId="7">
    <w:name w:val="Balloon Text"/>
    <w:basedOn w:val="1"/>
    <w:link w:val="20"/>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rPr>
  </w:style>
  <w:style w:type="character" w:styleId="15">
    <w:name w:val="page number"/>
    <w:basedOn w:val="13"/>
    <w:qFormat/>
    <w:uiPriority w:val="0"/>
    <w:rPr>
      <w:rFonts w:ascii="Times New Roman" w:hAnsi="Times New Roman" w:eastAsia="宋体" w:cs="Times New Roman"/>
    </w:rPr>
  </w:style>
  <w:style w:type="character" w:styleId="16">
    <w:name w:val="FollowedHyperlink"/>
    <w:qFormat/>
    <w:uiPriority w:val="0"/>
    <w:rPr>
      <w:rFonts w:ascii="Times New Roman" w:hAnsi="Times New Roman" w:eastAsia="宋体" w:cs="Times New Roman"/>
      <w:color w:val="000000"/>
      <w:u w:val="single"/>
    </w:rPr>
  </w:style>
  <w:style w:type="character" w:styleId="17">
    <w:name w:val="Hyperlink"/>
    <w:qFormat/>
    <w:uiPriority w:val="0"/>
    <w:rPr>
      <w:rFonts w:ascii="Times New Roman" w:hAnsi="Times New Roman" w:eastAsia="宋体" w:cs="Times New Roman"/>
      <w:color w:val="000000"/>
      <w:u w:val="single"/>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页脚 Char"/>
    <w:link w:val="8"/>
    <w:qFormat/>
    <w:uiPriority w:val="99"/>
    <w:rPr>
      <w:rFonts w:ascii="Times New Roman" w:hAnsi="Times New Roman" w:eastAsia="宋体" w:cs="Times New Roman"/>
      <w:kern w:val="2"/>
      <w:sz w:val="18"/>
      <w:szCs w:val="18"/>
    </w:rPr>
  </w:style>
  <w:style w:type="character" w:customStyle="1" w:styleId="20">
    <w:name w:val="批注框文本 Char"/>
    <w:link w:val="7"/>
    <w:qFormat/>
    <w:uiPriority w:val="0"/>
    <w:rPr>
      <w:rFonts w:ascii="Times New Roman" w:hAnsi="Times New Roman" w:eastAsia="宋体" w:cs="Times New Roman"/>
      <w:kern w:val="2"/>
      <w:sz w:val="18"/>
      <w:szCs w:val="18"/>
    </w:rPr>
  </w:style>
  <w:style w:type="character" w:customStyle="1" w:styleId="21">
    <w:name w:val="页眉 Char"/>
    <w:link w:val="9"/>
    <w:qFormat/>
    <w:uiPriority w:val="0"/>
    <w:rPr>
      <w:rFonts w:ascii="Times New Roman" w:hAnsi="Times New Roman" w:eastAsia="宋体" w:cs="Times New Roman"/>
      <w:kern w:val="2"/>
      <w:sz w:val="18"/>
      <w:szCs w:val="18"/>
    </w:rPr>
  </w:style>
  <w:style w:type="paragraph" w:customStyle="1" w:styleId="22">
    <w:name w:val="附件_制度文件"/>
    <w:basedOn w:val="1"/>
    <w:qFormat/>
    <w:uiPriority w:val="0"/>
    <w:pPr>
      <w:spacing w:line="560" w:lineRule="exact"/>
    </w:pPr>
    <w:rPr>
      <w:rFonts w:hint="eastAsia" w:ascii="黑体" w:hAnsi="黑体" w:eastAsia="黑体" w:cs="黑体"/>
      <w:sz w:val="32"/>
      <w:szCs w:val="32"/>
    </w:rPr>
  </w:style>
  <w:style w:type="paragraph" w:customStyle="1" w:styleId="23">
    <w:name w:val="文件标题_文件标题"/>
    <w:basedOn w:val="1"/>
    <w:qFormat/>
    <w:uiPriority w:val="0"/>
    <w:pPr>
      <w:spacing w:line="560" w:lineRule="exact"/>
      <w:jc w:val="center"/>
    </w:pPr>
    <w:rPr>
      <w:rFonts w:hint="eastAsia" w:ascii="方正小标宋简体" w:hAnsi="方正小标宋简体" w:eastAsia="方正小标宋简体"/>
      <w:sz w:val="44"/>
      <w:szCs w:val="44"/>
    </w:rPr>
  </w:style>
  <w:style w:type="paragraph" w:customStyle="1" w:styleId="24">
    <w:name w:val="章标题_制度文件"/>
    <w:basedOn w:val="1"/>
    <w:qFormat/>
    <w:uiPriority w:val="0"/>
    <w:pPr>
      <w:keepNext/>
      <w:keepLines/>
      <w:spacing w:line="560" w:lineRule="exact"/>
      <w:jc w:val="center"/>
      <w:outlineLvl w:val="1"/>
    </w:pPr>
    <w:rPr>
      <w:rFonts w:hint="eastAsia" w:ascii="黑体" w:hAnsi="黑体" w:eastAsia="黑体"/>
      <w:bCs/>
      <w:sz w:val="32"/>
      <w:szCs w:val="32"/>
    </w:rPr>
  </w:style>
  <w:style w:type="paragraph" w:customStyle="1" w:styleId="25">
    <w:name w:val="正文内容_制度文件"/>
    <w:basedOn w:val="1"/>
    <w:qFormat/>
    <w:uiPriority w:val="0"/>
    <w:pPr>
      <w:spacing w:line="560" w:lineRule="exact"/>
      <w:ind w:firstLine="640" w:firstLineChars="200"/>
    </w:pPr>
    <w:rPr>
      <w:rFonts w:hint="eastAsia" w:ascii="仿宋_GB2312" w:hAnsi="仿宋_GB2312" w:eastAsia="仿宋_GB2312"/>
      <w:sz w:val="32"/>
      <w:szCs w:val="32"/>
    </w:rPr>
  </w:style>
  <w:style w:type="paragraph" w:customStyle="1" w:styleId="26">
    <w:name w:val="条内容_制度文件"/>
    <w:basedOn w:val="1"/>
    <w:qFormat/>
    <w:uiPriority w:val="0"/>
    <w:pPr>
      <w:numPr>
        <w:ilvl w:val="0"/>
        <w:numId w:val="1"/>
      </w:numPr>
      <w:tabs>
        <w:tab w:val="clear" w:pos="2105"/>
      </w:tabs>
      <w:spacing w:line="560" w:lineRule="exact"/>
      <w:ind w:left="0" w:firstLine="640" w:firstLineChars="200"/>
    </w:pPr>
    <w:rPr>
      <w:rFonts w:hint="eastAsia" w:ascii="仿宋_GB2312" w:hAnsi="仿宋_GB2312" w:eastAsia="仿宋_GB2312"/>
      <w:sz w:val="32"/>
      <w:szCs w:val="32"/>
    </w:rPr>
  </w:style>
  <w:style w:type="paragraph" w:customStyle="1" w:styleId="27">
    <w:name w:val="一、_制度文件"/>
    <w:basedOn w:val="1"/>
    <w:link w:val="29"/>
    <w:qFormat/>
    <w:uiPriority w:val="0"/>
    <w:pPr>
      <w:spacing w:line="560" w:lineRule="exact"/>
      <w:ind w:firstLine="640" w:firstLineChars="200"/>
    </w:pPr>
    <w:rPr>
      <w:rFonts w:hint="eastAsia" w:ascii="黑体" w:hAnsi="黑体" w:eastAsia="黑体" w:cs="黑体"/>
      <w:color w:val="000000"/>
      <w:sz w:val="32"/>
      <w:szCs w:val="32"/>
    </w:rPr>
  </w:style>
  <w:style w:type="paragraph" w:customStyle="1" w:styleId="28">
    <w:name w:val="表格内容_制度文件"/>
    <w:basedOn w:val="1"/>
    <w:qFormat/>
    <w:uiPriority w:val="0"/>
    <w:pPr>
      <w:spacing w:line="400" w:lineRule="exact"/>
    </w:pPr>
    <w:rPr>
      <w:rFonts w:hint="eastAsia" w:ascii="宋体" w:hAnsi="宋体" w:cs="仿宋_GB2312"/>
      <w:sz w:val="24"/>
      <w:szCs w:val="28"/>
    </w:rPr>
  </w:style>
  <w:style w:type="character" w:customStyle="1" w:styleId="29">
    <w:name w:val="一、_制度文件 Char"/>
    <w:link w:val="27"/>
    <w:qFormat/>
    <w:uiPriority w:val="0"/>
    <w:rPr>
      <w:rFonts w:hint="eastAsia" w:ascii="黑体" w:hAnsi="黑体" w:eastAsia="黑体" w:cs="黑体"/>
      <w:color w:val="000000"/>
      <w:sz w:val="32"/>
      <w:szCs w:val="32"/>
    </w:rPr>
  </w:style>
  <w:style w:type="character" w:customStyle="1" w:styleId="30">
    <w:name w:val="font21"/>
    <w:basedOn w:val="13"/>
    <w:qFormat/>
    <w:uiPriority w:val="0"/>
    <w:rPr>
      <w:rFonts w:hint="eastAsia" w:ascii="仿宋" w:hAnsi="仿宋" w:eastAsia="仿宋" w:cs="仿宋"/>
      <w:b/>
      <w:bCs/>
      <w:color w:val="000000"/>
      <w:sz w:val="24"/>
      <w:szCs w:val="24"/>
      <w:u w:val="none"/>
    </w:rPr>
  </w:style>
  <w:style w:type="character" w:customStyle="1" w:styleId="31">
    <w:name w:val="font31"/>
    <w:basedOn w:val="13"/>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6844</Words>
  <Characters>102</Characters>
  <Lines>1</Lines>
  <Paragraphs>13</Paragraphs>
  <TotalTime>141</TotalTime>
  <ScaleCrop>false</ScaleCrop>
  <LinksUpToDate>false</LinksUpToDate>
  <CharactersWithSpaces>6933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2020-02-24T09:40:00Z</dcterms:created>
  <dc:creator>BOTS</dc:creator>
  <cp:lastModifiedBy>张欣</cp:lastModifiedBy>
  <cp:lastPrinted>2023-10-07T07:18:00Z</cp:lastPrinted>
  <dcterms:modified xsi:type="dcterms:W3CDTF">2024-08-19T09:28:06Z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8841E6CE2E6C400488D0157D02E82350</vt:lpwstr>
  </property>
</Properties>
</file>